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1431" w14:textId="77777777" w:rsidR="00952DBB" w:rsidRDefault="00952DBB">
      <w:pPr>
        <w:spacing w:after="0" w:line="276" w:lineRule="auto"/>
        <w:rPr>
          <w:rFonts w:ascii="Arial" w:eastAsia="Arial" w:hAnsi="Arial" w:cs="Arial"/>
          <w:strike/>
          <w:color w:val="FF0000"/>
          <w:sz w:val="24"/>
          <w:szCs w:val="24"/>
        </w:rPr>
      </w:pPr>
    </w:p>
    <w:p w14:paraId="29AA8D52" w14:textId="77777777" w:rsidR="00952DBB" w:rsidRDefault="00000000">
      <w:pPr>
        <w:widowControl w:val="0"/>
        <w:tabs>
          <w:tab w:val="left" w:pos="3736"/>
        </w:tabs>
        <w:spacing w:line="276" w:lineRule="auto"/>
        <w:jc w:val="both"/>
        <w:rPr>
          <w:rFonts w:ascii="Arial" w:eastAsia="Arial" w:hAnsi="Arial" w:cs="Arial"/>
          <w:sz w:val="21"/>
          <w:szCs w:val="21"/>
        </w:rPr>
      </w:pPr>
      <w:r>
        <w:rPr>
          <w:noProof/>
        </w:rPr>
        <mc:AlternateContent>
          <mc:Choice Requires="wpg">
            <w:drawing>
              <wp:anchor distT="0" distB="0" distL="114300" distR="114300" simplePos="0" relativeHeight="251658240" behindDoc="0" locked="0" layoutInCell="1" hidden="0" allowOverlap="1" wp14:anchorId="2BD451DE" wp14:editId="0B5581C0">
                <wp:simplePos x="0" y="0"/>
                <wp:positionH relativeFrom="column">
                  <wp:posOffset>1</wp:posOffset>
                </wp:positionH>
                <wp:positionV relativeFrom="paragraph">
                  <wp:posOffset>114300</wp:posOffset>
                </wp:positionV>
                <wp:extent cx="1974850" cy="284480"/>
                <wp:effectExtent l="0" t="0" r="0" b="0"/>
                <wp:wrapNone/>
                <wp:docPr id="1" name="Rechthoek 1"/>
                <wp:cNvGraphicFramePr/>
                <a:graphic xmlns:a="http://schemas.openxmlformats.org/drawingml/2006/main">
                  <a:graphicData uri="http://schemas.microsoft.com/office/word/2010/wordprocessingShape">
                    <wps:wsp>
                      <wps:cNvSpPr/>
                      <wps:spPr>
                        <a:xfrm>
                          <a:off x="4363338" y="3642523"/>
                          <a:ext cx="1965325" cy="274955"/>
                        </a:xfrm>
                        <a:prstGeom prst="rect">
                          <a:avLst/>
                        </a:prstGeom>
                        <a:solidFill>
                          <a:srgbClr val="FFFFFF"/>
                        </a:solidFill>
                        <a:ln>
                          <a:noFill/>
                        </a:ln>
                      </wps:spPr>
                      <wps:txbx>
                        <w:txbxContent>
                          <w:p w14:paraId="02640E9F" w14:textId="77777777" w:rsidR="00952DBB" w:rsidRDefault="00000000">
                            <w:pPr>
                              <w:spacing w:line="258" w:lineRule="auto"/>
                              <w:textDirection w:val="btLr"/>
                            </w:pPr>
                            <w:r>
                              <w:rPr>
                                <w:rFonts w:ascii="Arial" w:eastAsia="Arial" w:hAnsi="Arial" w:cs="Arial"/>
                                <w:color w:val="000000"/>
                                <w:sz w:val="21"/>
                              </w:rPr>
                              <w:t>For Immediate Release</w:t>
                            </w:r>
                          </w:p>
                          <w:p w14:paraId="5391AC13" w14:textId="77777777" w:rsidR="00952DBB" w:rsidRDefault="00952DBB">
                            <w:pPr>
                              <w:spacing w:line="258" w:lineRule="auto"/>
                              <w:textDirection w:val="btLr"/>
                            </w:pPr>
                          </w:p>
                        </w:txbxContent>
                      </wps:txbx>
                      <wps:bodyPr spcFirstLastPara="1" wrap="square" lIns="36000" tIns="36000" rIns="36000" bIns="360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974850" cy="284480"/>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974850" cy="284480"/>
                        </a:xfrm>
                        <a:prstGeom prst="rect"/>
                        <a:ln/>
                      </pic:spPr>
                    </pic:pic>
                  </a:graphicData>
                </a:graphic>
              </wp:anchor>
            </w:drawing>
          </mc:Fallback>
        </mc:AlternateContent>
      </w:r>
    </w:p>
    <w:p w14:paraId="0EFC3D76" w14:textId="77777777" w:rsidR="00952DBB" w:rsidRDefault="00952DBB">
      <w:pPr>
        <w:spacing w:line="360" w:lineRule="auto"/>
        <w:rPr>
          <w:rFonts w:ascii="Arial" w:eastAsia="Arial" w:hAnsi="Arial" w:cs="Arial"/>
          <w:b/>
          <w:sz w:val="28"/>
          <w:szCs w:val="28"/>
        </w:rPr>
      </w:pPr>
    </w:p>
    <w:p w14:paraId="7DCE93F5" w14:textId="77777777" w:rsidR="00952DBB" w:rsidRPr="004427BC" w:rsidRDefault="00000000">
      <w:pPr>
        <w:spacing w:line="360" w:lineRule="auto"/>
        <w:jc w:val="center"/>
        <w:rPr>
          <w:rFonts w:ascii="Arial" w:eastAsia="Arial" w:hAnsi="Arial" w:cs="Arial"/>
          <w:b/>
          <w:sz w:val="28"/>
          <w:szCs w:val="28"/>
          <w:lang w:val="nl-NL"/>
        </w:rPr>
      </w:pPr>
      <w:r w:rsidRPr="004427BC">
        <w:rPr>
          <w:rFonts w:ascii="Arial" w:eastAsia="Arial" w:hAnsi="Arial" w:cs="Arial"/>
          <w:b/>
          <w:sz w:val="28"/>
          <w:szCs w:val="28"/>
          <w:lang w:val="nl-NL"/>
        </w:rPr>
        <w:t>Bridgestone en Webfleet versnellen elektrificatie van wagenparken door lancering van eerste EV Services Platform ter wereld dat aanbieders van energie- en mobiliteitsdiensten verenigt</w:t>
      </w:r>
    </w:p>
    <w:p w14:paraId="790F11C4" w14:textId="77777777" w:rsidR="00952DBB" w:rsidRPr="004427BC" w:rsidRDefault="00000000">
      <w:pPr>
        <w:numPr>
          <w:ilvl w:val="0"/>
          <w:numId w:val="4"/>
        </w:numPr>
        <w:spacing w:after="0" w:line="360" w:lineRule="auto"/>
        <w:jc w:val="both"/>
        <w:rPr>
          <w:rFonts w:ascii="Arial" w:eastAsia="Arial" w:hAnsi="Arial" w:cs="Arial"/>
          <w:b/>
          <w:color w:val="000000"/>
          <w:sz w:val="24"/>
          <w:szCs w:val="24"/>
          <w:lang w:val="nl-NL"/>
        </w:rPr>
      </w:pPr>
      <w:r w:rsidRPr="004427BC">
        <w:rPr>
          <w:rFonts w:ascii="Arial" w:eastAsia="Arial" w:hAnsi="Arial" w:cs="Arial"/>
          <w:b/>
          <w:sz w:val="24"/>
          <w:szCs w:val="24"/>
          <w:lang w:val="nl-NL"/>
        </w:rPr>
        <w:t>Het EV Services Platform verbindt wagenparken met een netwerk van toonaangevende dienstverleners om EV-activiteiten te optimaliseren.</w:t>
      </w:r>
    </w:p>
    <w:p w14:paraId="52297E78" w14:textId="77777777" w:rsidR="00952DBB" w:rsidRPr="004427BC" w:rsidRDefault="00000000">
      <w:pPr>
        <w:numPr>
          <w:ilvl w:val="0"/>
          <w:numId w:val="4"/>
        </w:numPr>
        <w:pBdr>
          <w:top w:val="nil"/>
          <w:left w:val="nil"/>
          <w:bottom w:val="nil"/>
          <w:right w:val="nil"/>
          <w:between w:val="nil"/>
        </w:pBdr>
        <w:spacing w:after="0" w:line="360" w:lineRule="auto"/>
        <w:jc w:val="both"/>
        <w:rPr>
          <w:rFonts w:ascii="Arial" w:eastAsia="Arial" w:hAnsi="Arial" w:cs="Arial"/>
          <w:b/>
          <w:color w:val="000000"/>
          <w:sz w:val="24"/>
          <w:szCs w:val="24"/>
          <w:lang w:val="nl-NL"/>
        </w:rPr>
      </w:pPr>
      <w:r w:rsidRPr="004427BC">
        <w:rPr>
          <w:rFonts w:ascii="Arial" w:eastAsia="Arial" w:hAnsi="Arial" w:cs="Arial"/>
          <w:b/>
          <w:sz w:val="24"/>
          <w:szCs w:val="24"/>
          <w:lang w:val="nl-NL"/>
        </w:rPr>
        <w:t>Bedrijven krijgen naadloze toegang tot oplossingen voor energiebeheer, batterijanalyse, wagenparkbeheer en het opladen van EV's, routing en planning, via een enkel platform.</w:t>
      </w:r>
    </w:p>
    <w:p w14:paraId="1CE59B96" w14:textId="77777777" w:rsidR="00952DBB" w:rsidRPr="004427BC" w:rsidRDefault="00000000">
      <w:pPr>
        <w:numPr>
          <w:ilvl w:val="0"/>
          <w:numId w:val="4"/>
        </w:numPr>
        <w:pBdr>
          <w:top w:val="nil"/>
          <w:left w:val="nil"/>
          <w:bottom w:val="nil"/>
          <w:right w:val="nil"/>
          <w:between w:val="nil"/>
        </w:pBdr>
        <w:spacing w:after="0" w:line="360" w:lineRule="auto"/>
        <w:jc w:val="both"/>
        <w:rPr>
          <w:rFonts w:ascii="Arial" w:eastAsia="Arial" w:hAnsi="Arial" w:cs="Arial"/>
          <w:b/>
          <w:lang w:val="nl-NL"/>
        </w:rPr>
      </w:pPr>
      <w:r w:rsidRPr="004427BC">
        <w:rPr>
          <w:rFonts w:ascii="Arial" w:eastAsia="Arial" w:hAnsi="Arial" w:cs="Arial"/>
          <w:b/>
          <w:sz w:val="24"/>
          <w:szCs w:val="24"/>
          <w:lang w:val="nl-NL"/>
        </w:rPr>
        <w:t xml:space="preserve">Het unieke ecosysteem stelt aanbieders uit de mobiliteits- en energiesector in staat om samen te werken en verbindingen te leggen, waardoor </w:t>
      </w:r>
      <w:proofErr w:type="spellStart"/>
      <w:r w:rsidRPr="004427BC">
        <w:rPr>
          <w:rFonts w:ascii="Arial" w:eastAsia="Arial" w:hAnsi="Arial" w:cs="Arial"/>
          <w:b/>
          <w:sz w:val="24"/>
          <w:szCs w:val="24"/>
          <w:lang w:val="nl-NL"/>
        </w:rPr>
        <w:t>datagebaseerde</w:t>
      </w:r>
      <w:proofErr w:type="spellEnd"/>
      <w:r w:rsidRPr="004427BC">
        <w:rPr>
          <w:rFonts w:ascii="Arial" w:eastAsia="Arial" w:hAnsi="Arial" w:cs="Arial"/>
          <w:b/>
          <w:sz w:val="24"/>
          <w:szCs w:val="24"/>
          <w:lang w:val="nl-NL"/>
        </w:rPr>
        <w:t xml:space="preserve"> diensten beter, sneller en goedkoper aan wagenparken kunnen worden geleverd.</w:t>
      </w:r>
    </w:p>
    <w:p w14:paraId="2F8E82BD" w14:textId="77777777" w:rsidR="00952DBB" w:rsidRPr="004427BC" w:rsidRDefault="00952DBB">
      <w:pPr>
        <w:pBdr>
          <w:top w:val="nil"/>
          <w:left w:val="nil"/>
          <w:bottom w:val="nil"/>
          <w:right w:val="nil"/>
          <w:between w:val="nil"/>
        </w:pBdr>
        <w:spacing w:after="0" w:line="360" w:lineRule="auto"/>
        <w:ind w:left="720"/>
        <w:jc w:val="both"/>
        <w:rPr>
          <w:rFonts w:ascii="Arial" w:eastAsia="Arial" w:hAnsi="Arial" w:cs="Arial"/>
          <w:b/>
          <w:lang w:val="nl-NL"/>
        </w:rPr>
      </w:pPr>
    </w:p>
    <w:p w14:paraId="093A5DD0" w14:textId="365BB457" w:rsidR="00952DBB" w:rsidRPr="004427BC" w:rsidRDefault="00000000">
      <w:pPr>
        <w:spacing w:line="360" w:lineRule="auto"/>
        <w:jc w:val="both"/>
        <w:rPr>
          <w:rFonts w:ascii="Arial" w:eastAsia="Arial" w:hAnsi="Arial" w:cs="Arial"/>
          <w:lang w:val="nl-NL"/>
        </w:rPr>
      </w:pPr>
      <w:r w:rsidRPr="004427BC">
        <w:rPr>
          <w:rFonts w:ascii="Arial" w:eastAsia="Arial" w:hAnsi="Arial" w:cs="Arial"/>
          <w:b/>
          <w:lang w:val="nl-NL"/>
        </w:rPr>
        <w:t xml:space="preserve">Amsterdam, 9 januari 2024 </w:t>
      </w:r>
      <w:r w:rsidRPr="004427BC">
        <w:rPr>
          <w:rFonts w:ascii="Arial" w:eastAsia="Arial" w:hAnsi="Arial" w:cs="Arial"/>
          <w:lang w:val="nl-NL"/>
        </w:rPr>
        <w:t xml:space="preserve">– Bridgestone Mobility Solutions, het onderdeel van Bridgestone dat zich richt op datagestuurde mobiliteitsoplossingen, waaronder Europa's toonaangevende oplossing voor wagenparkbeheer Webfleet, kondigde vandaag 's werelds eerste uitgebreide </w:t>
      </w:r>
      <w:hyperlink r:id="rId9">
        <w:r w:rsidRPr="004427BC">
          <w:rPr>
            <w:rFonts w:ascii="Arial" w:eastAsia="Arial" w:hAnsi="Arial" w:cs="Arial"/>
            <w:color w:val="1155CC"/>
            <w:u w:val="single"/>
            <w:lang w:val="nl-NL"/>
          </w:rPr>
          <w:t>EV Services Platform</w:t>
        </w:r>
      </w:hyperlink>
      <w:r w:rsidRPr="004427BC">
        <w:rPr>
          <w:rFonts w:ascii="Arial" w:eastAsia="Arial" w:hAnsi="Arial" w:cs="Arial"/>
          <w:lang w:val="nl-NL"/>
        </w:rPr>
        <w:t xml:space="preserve"> voor wagenparken aan tijdens CES® 2024 in Las Vegas.</w:t>
      </w:r>
    </w:p>
    <w:p w14:paraId="1F2D9D2D" w14:textId="77777777" w:rsidR="00952DBB" w:rsidRPr="004427BC" w:rsidRDefault="00000000">
      <w:pPr>
        <w:spacing w:line="360" w:lineRule="auto"/>
        <w:jc w:val="both"/>
        <w:rPr>
          <w:rFonts w:ascii="Arial" w:eastAsia="Arial" w:hAnsi="Arial" w:cs="Arial"/>
          <w:lang w:val="nl-NL"/>
        </w:rPr>
      </w:pPr>
      <w:r w:rsidRPr="004427BC">
        <w:rPr>
          <w:rFonts w:ascii="Arial" w:eastAsia="Arial" w:hAnsi="Arial" w:cs="Arial"/>
          <w:lang w:val="nl-NL"/>
        </w:rPr>
        <w:t xml:space="preserve">Het EV Services Platform is een uniek ecosysteem dat oplossingen van toonaangevende mobiliteits- en energieleveranciers in één platform integreert. Bedrijven met wagenparken krijgen eenvoudiger, sneller en tegen lagere integratiekosten toegang tot een breed scala aan geavanceerde EV-diensten die de elektrificatie van wagenparken versnellen en EV-activiteiten optimaliseren. </w:t>
      </w:r>
    </w:p>
    <w:p w14:paraId="33F38C0F" w14:textId="77777777" w:rsidR="00952DBB" w:rsidRPr="004427BC" w:rsidRDefault="00000000">
      <w:pPr>
        <w:spacing w:line="360" w:lineRule="auto"/>
        <w:jc w:val="both"/>
        <w:rPr>
          <w:rFonts w:ascii="Arial" w:eastAsia="Arial" w:hAnsi="Arial" w:cs="Arial"/>
          <w:lang w:val="nl-NL"/>
        </w:rPr>
      </w:pPr>
      <w:bookmarkStart w:id="0" w:name="_heading=h.gjdgxs" w:colFirst="0" w:colLast="0"/>
      <w:bookmarkEnd w:id="0"/>
      <w:r w:rsidRPr="004427BC">
        <w:rPr>
          <w:rFonts w:ascii="Arial" w:eastAsia="Arial" w:hAnsi="Arial" w:cs="Arial"/>
          <w:lang w:val="nl-NL"/>
        </w:rPr>
        <w:t xml:space="preserve">Het platform creëert een naadloze verbinding tussen verschillende serviceproviders op basis van wagenpark- en energiegegevens. Webfleet, </w:t>
      </w:r>
      <w:proofErr w:type="spellStart"/>
      <w:r w:rsidRPr="004427BC">
        <w:rPr>
          <w:rFonts w:ascii="Arial" w:eastAsia="Arial" w:hAnsi="Arial" w:cs="Arial"/>
          <w:lang w:val="nl-NL"/>
        </w:rPr>
        <w:t>Bridgestone's</w:t>
      </w:r>
      <w:proofErr w:type="spellEnd"/>
      <w:r w:rsidRPr="004427BC">
        <w:rPr>
          <w:rFonts w:ascii="Arial" w:eastAsia="Arial" w:hAnsi="Arial" w:cs="Arial"/>
          <w:lang w:val="nl-NL"/>
        </w:rPr>
        <w:t xml:space="preserve"> wereldwijd vertrouwde oplossing voor wagenparkbeheer en lanceringspartner voor het EV Services Platform, biedt essentiële inzichten in voertuiggegevens die de EV-diensten van aangesloten partners verbeteren. Het eindresultaat </w:t>
      </w:r>
      <w:proofErr w:type="gramStart"/>
      <w:r w:rsidRPr="004427BC">
        <w:rPr>
          <w:rFonts w:ascii="Arial" w:eastAsia="Arial" w:hAnsi="Arial" w:cs="Arial"/>
          <w:lang w:val="nl-NL"/>
        </w:rPr>
        <w:lastRenderedPageBreak/>
        <w:t>voor</w:t>
      </w:r>
      <w:proofErr w:type="gramEnd"/>
      <w:r w:rsidRPr="004427BC">
        <w:rPr>
          <w:rFonts w:ascii="Arial" w:eastAsia="Arial" w:hAnsi="Arial" w:cs="Arial"/>
          <w:lang w:val="nl-NL"/>
        </w:rPr>
        <w:t xml:space="preserve"> wagenparken is een </w:t>
      </w:r>
      <w:proofErr w:type="spellStart"/>
      <w:r w:rsidRPr="004427BC">
        <w:rPr>
          <w:rFonts w:ascii="Arial" w:eastAsia="Arial" w:hAnsi="Arial" w:cs="Arial"/>
          <w:lang w:val="nl-NL"/>
        </w:rPr>
        <w:t>one</w:t>
      </w:r>
      <w:proofErr w:type="spellEnd"/>
      <w:r w:rsidRPr="004427BC">
        <w:rPr>
          <w:rFonts w:ascii="Arial" w:eastAsia="Arial" w:hAnsi="Arial" w:cs="Arial"/>
          <w:lang w:val="nl-NL"/>
        </w:rPr>
        <w:t>-stop shop voor een eenvoudige en succesvolle reis naar elektrificatie.</w:t>
      </w:r>
    </w:p>
    <w:p w14:paraId="2150E495" w14:textId="77777777" w:rsidR="00952DBB" w:rsidRPr="004427BC" w:rsidRDefault="00000000">
      <w:pPr>
        <w:spacing w:line="360" w:lineRule="auto"/>
        <w:jc w:val="both"/>
        <w:rPr>
          <w:rFonts w:ascii="Arial" w:eastAsia="Arial" w:hAnsi="Arial" w:cs="Arial"/>
          <w:lang w:val="nl-NL"/>
        </w:rPr>
      </w:pPr>
      <w:r w:rsidRPr="004427BC">
        <w:rPr>
          <w:rFonts w:ascii="Arial" w:eastAsia="Arial" w:hAnsi="Arial" w:cs="Arial"/>
          <w:lang w:val="nl-NL"/>
        </w:rPr>
        <w:t>Dit unieke ecosysteem organiseert services in zes hoofdpijlers, waardoor het voor klanten eenvoudig is om de ideale combinatie te kiezen voor hun specifieke doelstellingen op het gebied van elektrische voertuigen (EV):</w:t>
      </w:r>
    </w:p>
    <w:p w14:paraId="375DE665" w14:textId="77777777" w:rsidR="00952DBB" w:rsidRDefault="00000000">
      <w:pPr>
        <w:numPr>
          <w:ilvl w:val="0"/>
          <w:numId w:val="1"/>
        </w:numPr>
        <w:spacing w:line="360" w:lineRule="auto"/>
        <w:jc w:val="both"/>
        <w:rPr>
          <w:b/>
        </w:rPr>
      </w:pPr>
      <w:proofErr w:type="spellStart"/>
      <w:r w:rsidRPr="004427BC">
        <w:rPr>
          <w:rFonts w:ascii="Arial" w:eastAsia="Arial" w:hAnsi="Arial" w:cs="Arial"/>
          <w:b/>
          <w:lang w:val="nl-NL"/>
        </w:rPr>
        <w:t>Laadhardware</w:t>
      </w:r>
      <w:proofErr w:type="spellEnd"/>
      <w:r w:rsidRPr="004427BC">
        <w:rPr>
          <w:rFonts w:ascii="Arial" w:eastAsia="Arial" w:hAnsi="Arial" w:cs="Arial"/>
          <w:b/>
          <w:lang w:val="nl-NL"/>
        </w:rPr>
        <w:t xml:space="preserve"> en -software: </w:t>
      </w:r>
      <w:r w:rsidRPr="004427BC">
        <w:rPr>
          <w:rFonts w:ascii="Arial" w:eastAsia="Arial" w:hAnsi="Arial" w:cs="Arial"/>
          <w:lang w:val="nl-NL"/>
        </w:rPr>
        <w:t xml:space="preserve">Laat experts uw laadinfrastructuur leveren volgens de behoeften van uw vloot. </w:t>
      </w:r>
      <w:proofErr w:type="spellStart"/>
      <w:r>
        <w:rPr>
          <w:rFonts w:ascii="Arial" w:eastAsia="Arial" w:hAnsi="Arial" w:cs="Arial"/>
        </w:rPr>
        <w:t>Controleer</w:t>
      </w:r>
      <w:proofErr w:type="spellEnd"/>
      <w:r>
        <w:rPr>
          <w:rFonts w:ascii="Arial" w:eastAsia="Arial" w:hAnsi="Arial" w:cs="Arial"/>
        </w:rPr>
        <w:t xml:space="preserve"> </w:t>
      </w:r>
      <w:proofErr w:type="spellStart"/>
      <w:r>
        <w:rPr>
          <w:rFonts w:ascii="Arial" w:eastAsia="Arial" w:hAnsi="Arial" w:cs="Arial"/>
        </w:rPr>
        <w:t>en</w:t>
      </w:r>
      <w:proofErr w:type="spellEnd"/>
      <w:r>
        <w:rPr>
          <w:rFonts w:ascii="Arial" w:eastAsia="Arial" w:hAnsi="Arial" w:cs="Arial"/>
        </w:rPr>
        <w:t xml:space="preserve"> </w:t>
      </w:r>
      <w:proofErr w:type="spellStart"/>
      <w:r>
        <w:rPr>
          <w:rFonts w:ascii="Arial" w:eastAsia="Arial" w:hAnsi="Arial" w:cs="Arial"/>
        </w:rPr>
        <w:t>analyseer</w:t>
      </w:r>
      <w:proofErr w:type="spellEnd"/>
      <w:r>
        <w:rPr>
          <w:rFonts w:ascii="Arial" w:eastAsia="Arial" w:hAnsi="Arial" w:cs="Arial"/>
        </w:rPr>
        <w:t xml:space="preserve"> de </w:t>
      </w:r>
      <w:proofErr w:type="spellStart"/>
      <w:r>
        <w:rPr>
          <w:rFonts w:ascii="Arial" w:eastAsia="Arial" w:hAnsi="Arial" w:cs="Arial"/>
        </w:rPr>
        <w:t>prestaties</w:t>
      </w:r>
      <w:proofErr w:type="spellEnd"/>
      <w:r>
        <w:rPr>
          <w:rFonts w:ascii="Arial" w:eastAsia="Arial" w:hAnsi="Arial" w:cs="Arial"/>
        </w:rPr>
        <w:t xml:space="preserve"> van </w:t>
      </w:r>
      <w:proofErr w:type="spellStart"/>
      <w:r>
        <w:rPr>
          <w:rFonts w:ascii="Arial" w:eastAsia="Arial" w:hAnsi="Arial" w:cs="Arial"/>
        </w:rPr>
        <w:t>uw</w:t>
      </w:r>
      <w:proofErr w:type="spellEnd"/>
      <w:r>
        <w:rPr>
          <w:rFonts w:ascii="Arial" w:eastAsia="Arial" w:hAnsi="Arial" w:cs="Arial"/>
        </w:rPr>
        <w:t xml:space="preserve"> </w:t>
      </w:r>
      <w:proofErr w:type="spellStart"/>
      <w:r>
        <w:rPr>
          <w:rFonts w:ascii="Arial" w:eastAsia="Arial" w:hAnsi="Arial" w:cs="Arial"/>
        </w:rPr>
        <w:t>privéladers</w:t>
      </w:r>
      <w:proofErr w:type="spellEnd"/>
    </w:p>
    <w:p w14:paraId="285C885C" w14:textId="77777777" w:rsidR="00952DBB" w:rsidRPr="004427BC" w:rsidRDefault="00000000">
      <w:pPr>
        <w:numPr>
          <w:ilvl w:val="0"/>
          <w:numId w:val="1"/>
        </w:numPr>
        <w:spacing w:line="360" w:lineRule="auto"/>
        <w:jc w:val="both"/>
        <w:rPr>
          <w:b/>
          <w:lang w:val="nl-NL"/>
        </w:rPr>
      </w:pPr>
      <w:r w:rsidRPr="004427BC">
        <w:rPr>
          <w:rFonts w:ascii="Arial" w:eastAsia="Arial" w:hAnsi="Arial" w:cs="Arial"/>
          <w:b/>
          <w:lang w:val="nl-NL"/>
        </w:rPr>
        <w:t xml:space="preserve">Slim opladen: </w:t>
      </w:r>
      <w:r w:rsidRPr="004427BC">
        <w:rPr>
          <w:rFonts w:ascii="Arial" w:eastAsia="Arial" w:hAnsi="Arial" w:cs="Arial"/>
          <w:lang w:val="nl-NL"/>
        </w:rPr>
        <w:t>Verlaag de kosten door piekbelastingen en hoge energietarieven te vermijden en verlaag de uitstoot door hernieuwbare energie te gebruiken.</w:t>
      </w:r>
    </w:p>
    <w:p w14:paraId="00E7F8D5" w14:textId="77777777" w:rsidR="00952DBB" w:rsidRPr="004427BC" w:rsidRDefault="00000000">
      <w:pPr>
        <w:numPr>
          <w:ilvl w:val="0"/>
          <w:numId w:val="1"/>
        </w:numPr>
        <w:spacing w:line="360" w:lineRule="auto"/>
        <w:jc w:val="both"/>
        <w:rPr>
          <w:b/>
          <w:lang w:val="nl-NL"/>
        </w:rPr>
      </w:pPr>
      <w:r w:rsidRPr="004427BC">
        <w:rPr>
          <w:rFonts w:ascii="Arial" w:eastAsia="Arial" w:hAnsi="Arial" w:cs="Arial"/>
          <w:b/>
          <w:lang w:val="nl-NL"/>
        </w:rPr>
        <w:t xml:space="preserve">Energiebeheer: </w:t>
      </w:r>
      <w:r w:rsidRPr="004427BC">
        <w:rPr>
          <w:rFonts w:ascii="Arial" w:eastAsia="Arial" w:hAnsi="Arial" w:cs="Arial"/>
          <w:lang w:val="nl-NL"/>
        </w:rPr>
        <w:t>Ontvang deskundige begeleiding voor uw energie-infrastructuur en efficiënt energiebeheer voor uw voertuigen en gebouwen.</w:t>
      </w:r>
    </w:p>
    <w:p w14:paraId="5E41BAD3" w14:textId="77777777" w:rsidR="00952DBB" w:rsidRPr="004427BC" w:rsidRDefault="00000000">
      <w:pPr>
        <w:numPr>
          <w:ilvl w:val="0"/>
          <w:numId w:val="1"/>
        </w:numPr>
        <w:spacing w:line="360" w:lineRule="auto"/>
        <w:jc w:val="both"/>
        <w:rPr>
          <w:b/>
          <w:lang w:val="nl-NL"/>
        </w:rPr>
      </w:pPr>
      <w:r w:rsidRPr="004427BC">
        <w:rPr>
          <w:rFonts w:ascii="Arial" w:eastAsia="Arial" w:hAnsi="Arial" w:cs="Arial"/>
          <w:b/>
          <w:lang w:val="nl-NL"/>
        </w:rPr>
        <w:t xml:space="preserve">Batterijanalyse: </w:t>
      </w:r>
      <w:r w:rsidRPr="004427BC">
        <w:rPr>
          <w:rFonts w:ascii="Arial" w:eastAsia="Arial" w:hAnsi="Arial" w:cs="Arial"/>
          <w:lang w:val="nl-NL"/>
        </w:rPr>
        <w:t>Garandeer de veiligheid en betrouwbaarheid van uw wagenpark met waarschuwingen voor batterijproblemen. Verbeter de restwaarde van voertuigen met rapporten over de gezondheid van de batterij.</w:t>
      </w:r>
    </w:p>
    <w:p w14:paraId="1AA91A61" w14:textId="77777777" w:rsidR="00952DBB" w:rsidRPr="004427BC" w:rsidRDefault="00000000">
      <w:pPr>
        <w:numPr>
          <w:ilvl w:val="0"/>
          <w:numId w:val="1"/>
        </w:numPr>
        <w:spacing w:line="360" w:lineRule="auto"/>
        <w:jc w:val="both"/>
        <w:rPr>
          <w:b/>
          <w:lang w:val="nl-NL"/>
        </w:rPr>
      </w:pPr>
      <w:r w:rsidRPr="004427BC">
        <w:rPr>
          <w:rFonts w:ascii="Arial" w:eastAsia="Arial" w:hAnsi="Arial" w:cs="Arial"/>
          <w:b/>
          <w:lang w:val="nl-NL"/>
        </w:rPr>
        <w:t xml:space="preserve">Planning: </w:t>
      </w:r>
      <w:r w:rsidRPr="004427BC">
        <w:rPr>
          <w:rFonts w:ascii="Arial" w:eastAsia="Arial" w:hAnsi="Arial" w:cs="Arial"/>
          <w:lang w:val="nl-NL"/>
        </w:rPr>
        <w:t xml:space="preserve">Plan bestellingen en optimaliseer voor elektrische wagenparken, rekening houdend met energie-, oplaad-, batterij- en routebeperkingen. </w:t>
      </w:r>
    </w:p>
    <w:p w14:paraId="6465C57E" w14:textId="77777777" w:rsidR="00952DBB" w:rsidRPr="004427BC" w:rsidRDefault="00000000">
      <w:pPr>
        <w:numPr>
          <w:ilvl w:val="0"/>
          <w:numId w:val="1"/>
        </w:numPr>
        <w:spacing w:line="360" w:lineRule="auto"/>
        <w:jc w:val="both"/>
        <w:rPr>
          <w:b/>
          <w:lang w:val="nl-NL"/>
        </w:rPr>
      </w:pPr>
      <w:r w:rsidRPr="004427BC">
        <w:rPr>
          <w:rFonts w:ascii="Arial" w:eastAsia="Arial" w:hAnsi="Arial" w:cs="Arial"/>
          <w:b/>
          <w:lang w:val="nl-NL"/>
        </w:rPr>
        <w:t xml:space="preserve">Vlootbeheer: </w:t>
      </w:r>
      <w:r w:rsidRPr="004427BC">
        <w:rPr>
          <w:rFonts w:ascii="Arial" w:eastAsia="Arial" w:hAnsi="Arial" w:cs="Arial"/>
          <w:lang w:val="nl-NL"/>
        </w:rPr>
        <w:t>Voer uw EV-activiteiten betrouwbaar en optimaal uit op basis van realtime voertuiggegevens en inzichten in rijgedrag en energieverbruik.</w:t>
      </w:r>
      <w:r>
        <w:rPr>
          <w:noProof/>
        </w:rPr>
        <w:drawing>
          <wp:anchor distT="0" distB="0" distL="114300" distR="114300" simplePos="0" relativeHeight="251659264" behindDoc="0" locked="0" layoutInCell="1" hidden="0" allowOverlap="1" wp14:anchorId="6A5F5CE4" wp14:editId="677B953B">
            <wp:simplePos x="0" y="0"/>
            <wp:positionH relativeFrom="column">
              <wp:posOffset>142875</wp:posOffset>
            </wp:positionH>
            <wp:positionV relativeFrom="paragraph">
              <wp:posOffset>790575</wp:posOffset>
            </wp:positionV>
            <wp:extent cx="5657850" cy="2747318"/>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3997" t="24253" r="18339" b="17427"/>
                    <a:stretch>
                      <a:fillRect/>
                    </a:stretch>
                  </pic:blipFill>
                  <pic:spPr>
                    <a:xfrm>
                      <a:off x="0" y="0"/>
                      <a:ext cx="5657850" cy="2747318"/>
                    </a:xfrm>
                    <a:prstGeom prst="rect">
                      <a:avLst/>
                    </a:prstGeom>
                    <a:ln/>
                  </pic:spPr>
                </pic:pic>
              </a:graphicData>
            </a:graphic>
          </wp:anchor>
        </w:drawing>
      </w:r>
    </w:p>
    <w:p w14:paraId="2F564CD7" w14:textId="77777777" w:rsidR="00952DBB" w:rsidRPr="004427BC" w:rsidRDefault="00000000">
      <w:pPr>
        <w:spacing w:line="360" w:lineRule="auto"/>
        <w:jc w:val="both"/>
        <w:rPr>
          <w:rFonts w:ascii="Arial" w:eastAsia="Arial" w:hAnsi="Arial" w:cs="Arial"/>
          <w:lang w:val="nl-NL"/>
        </w:rPr>
      </w:pPr>
      <w:r w:rsidRPr="004427BC">
        <w:rPr>
          <w:rFonts w:ascii="Arial" w:eastAsia="Arial" w:hAnsi="Arial" w:cs="Arial"/>
          <w:lang w:val="nl-NL"/>
        </w:rPr>
        <w:lastRenderedPageBreak/>
        <w:t xml:space="preserve">"Nu bedrijven over de hele wereld stappen zetten om de CO2-uitstoot te verminderen, staat elektrificatie bovenaan de agenda van veel wagenparken", zegt </w:t>
      </w:r>
      <w:r w:rsidRPr="004427BC">
        <w:rPr>
          <w:rFonts w:ascii="Arial" w:eastAsia="Arial" w:hAnsi="Arial" w:cs="Arial"/>
          <w:b/>
          <w:lang w:val="nl-NL"/>
        </w:rPr>
        <w:t>Taco Olthoff, EV Program Director bij Bridgestone Mobility Solutions</w:t>
      </w:r>
      <w:r w:rsidRPr="004427BC">
        <w:rPr>
          <w:rFonts w:ascii="Arial" w:eastAsia="Arial" w:hAnsi="Arial" w:cs="Arial"/>
          <w:lang w:val="nl-NL"/>
        </w:rPr>
        <w:t xml:space="preserve">. "Maar de weg naar elektrificatie brengt uitdagingen met zich mee: hoge investeringen, het in stand houden van een betrouwbare werking en het optimaliseren van je bedrijf om de actieradius te vergroten en kosten te besparen. Deze problemen kunnen alleen worden opgelost als de energie- en mobiliteitsindustrie samenwerken. Voor EV-serviceproviders is het doel om op een schaalbare manier te integreren om de uitdagingen waarmee wagenparkklanten worden geconfronteerd op de juiste manier aan te pakken.” </w:t>
      </w:r>
    </w:p>
    <w:p w14:paraId="1CCE9452" w14:textId="77777777" w:rsidR="00952DBB" w:rsidRPr="004427BC" w:rsidRDefault="00000000">
      <w:pPr>
        <w:spacing w:line="360" w:lineRule="auto"/>
        <w:jc w:val="both"/>
        <w:rPr>
          <w:rFonts w:ascii="Arial" w:eastAsia="Arial" w:hAnsi="Arial" w:cs="Arial"/>
          <w:lang w:val="nl-NL"/>
        </w:rPr>
      </w:pPr>
      <w:r w:rsidRPr="004427BC">
        <w:rPr>
          <w:rFonts w:ascii="Arial" w:eastAsia="Arial" w:hAnsi="Arial" w:cs="Arial"/>
          <w:lang w:val="nl-NL"/>
        </w:rPr>
        <w:t>“Naadloze gegevensuitwisseling is de ontbrekende schakel - datgene wat de volledige waarde zal benutten die aanbieders van energie- en mobiliteitsdiensten kunnen leveren door hun systemen veel nauwer te integreren dan ooit tevoren. Daarom is ons EV Services Platform zo'n gamechanger. Een wagenparkbeheerder kan bijvoorbeeld informatie over de actieradius krijgen om het meest geschikte voertuig toe te wijzen om een specifieke klus te klaren. Deze ritinformatie kan vervolgens worden gedeeld met hun laadbeheerprovider om te selecteren welk voertuig wanneer moet worden opgeladen op basis van het vereiste batterijniveau en de rijschema's."</w:t>
      </w:r>
    </w:p>
    <w:p w14:paraId="3C1CDAD1" w14:textId="77777777" w:rsidR="00952DBB" w:rsidRPr="004427BC" w:rsidRDefault="00000000">
      <w:pPr>
        <w:spacing w:line="360" w:lineRule="auto"/>
        <w:jc w:val="both"/>
        <w:rPr>
          <w:rFonts w:ascii="Arial" w:eastAsia="Arial" w:hAnsi="Arial" w:cs="Arial"/>
          <w:b/>
          <w:lang w:val="nl-NL"/>
        </w:rPr>
      </w:pPr>
      <w:r w:rsidRPr="004427BC">
        <w:rPr>
          <w:rFonts w:ascii="Arial" w:eastAsia="Arial" w:hAnsi="Arial" w:cs="Arial"/>
          <w:b/>
          <w:lang w:val="nl-NL"/>
        </w:rPr>
        <w:t>Toonaangevende spelers in de energie- en mobiliteitsindustrie verbinden hun EV-diensten</w:t>
      </w:r>
    </w:p>
    <w:p w14:paraId="3A035347" w14:textId="77777777" w:rsidR="00952DBB" w:rsidRPr="004427BC" w:rsidRDefault="00000000">
      <w:pPr>
        <w:spacing w:line="360" w:lineRule="auto"/>
        <w:jc w:val="both"/>
        <w:rPr>
          <w:rFonts w:ascii="Arial" w:eastAsia="Arial" w:hAnsi="Arial" w:cs="Arial"/>
          <w:lang w:val="nl-NL"/>
        </w:rPr>
      </w:pPr>
      <w:r w:rsidRPr="004427BC">
        <w:rPr>
          <w:rFonts w:ascii="Arial" w:eastAsia="Arial" w:hAnsi="Arial" w:cs="Arial"/>
          <w:lang w:val="nl-NL"/>
        </w:rPr>
        <w:t xml:space="preserve">Dankzij de aangesloten EV-serviceproviders kunnen </w:t>
      </w:r>
      <w:proofErr w:type="spellStart"/>
      <w:r w:rsidRPr="004427BC">
        <w:rPr>
          <w:rFonts w:ascii="Arial" w:eastAsia="Arial" w:hAnsi="Arial" w:cs="Arial"/>
          <w:lang w:val="nl-NL"/>
        </w:rPr>
        <w:t>fleetklanten</w:t>
      </w:r>
      <w:proofErr w:type="spellEnd"/>
      <w:r w:rsidRPr="004427BC">
        <w:rPr>
          <w:rFonts w:ascii="Arial" w:eastAsia="Arial" w:hAnsi="Arial" w:cs="Arial"/>
          <w:lang w:val="nl-NL"/>
        </w:rPr>
        <w:t xml:space="preserve"> naadloos gegevens delen om hun elektrische wagenparkactiviteiten te stroomlijnen. Gebruikers houden altijd de volledige controle over hun eigen gegevens en beslissen welke gegevens worden gedeeld, wanneer en hoe. </w:t>
      </w:r>
    </w:p>
    <w:p w14:paraId="2C9E8BFB" w14:textId="77777777" w:rsidR="00952DBB" w:rsidRDefault="00000000">
      <w:pPr>
        <w:spacing w:line="360" w:lineRule="auto"/>
        <w:jc w:val="both"/>
        <w:rPr>
          <w:rFonts w:ascii="Arial" w:eastAsia="Arial" w:hAnsi="Arial" w:cs="Arial"/>
        </w:rPr>
      </w:pPr>
      <w:r w:rsidRPr="004427BC">
        <w:rPr>
          <w:rFonts w:ascii="Arial" w:eastAsia="Arial" w:hAnsi="Arial" w:cs="Arial"/>
          <w:lang w:val="nl-NL"/>
        </w:rPr>
        <w:t xml:space="preserve">Veel vooraanstaande aanbieders van energie- en mobiliteitsdiensten hebben al aangekondigd dat ze dit jaar willen integreren met het EV Services Platform. </w:t>
      </w:r>
      <w:proofErr w:type="spellStart"/>
      <w:r>
        <w:rPr>
          <w:rFonts w:ascii="Arial" w:eastAsia="Arial" w:hAnsi="Arial" w:cs="Arial"/>
        </w:rPr>
        <w:t>Deze</w:t>
      </w:r>
      <w:proofErr w:type="spellEnd"/>
      <w:r>
        <w:rPr>
          <w:rFonts w:ascii="Arial" w:eastAsia="Arial" w:hAnsi="Arial" w:cs="Arial"/>
        </w:rPr>
        <w:t xml:space="preserve"> </w:t>
      </w:r>
      <w:proofErr w:type="spellStart"/>
      <w:r>
        <w:rPr>
          <w:rFonts w:ascii="Arial" w:eastAsia="Arial" w:hAnsi="Arial" w:cs="Arial"/>
        </w:rPr>
        <w:t>aanbieders</w:t>
      </w:r>
      <w:proofErr w:type="spellEnd"/>
      <w:r>
        <w:rPr>
          <w:rFonts w:ascii="Arial" w:eastAsia="Arial" w:hAnsi="Arial" w:cs="Arial"/>
        </w:rPr>
        <w:t xml:space="preserve"> </w:t>
      </w:r>
      <w:proofErr w:type="spellStart"/>
      <w:r>
        <w:rPr>
          <w:rFonts w:ascii="Arial" w:eastAsia="Arial" w:hAnsi="Arial" w:cs="Arial"/>
        </w:rPr>
        <w:t>zijn</w:t>
      </w:r>
      <w:proofErr w:type="spellEnd"/>
      <w:r>
        <w:rPr>
          <w:rFonts w:ascii="Arial" w:eastAsia="Arial" w:hAnsi="Arial" w:cs="Arial"/>
        </w:rPr>
        <w:t xml:space="preserve"> </w:t>
      </w:r>
      <w:proofErr w:type="spellStart"/>
      <w:r>
        <w:rPr>
          <w:rFonts w:ascii="Arial" w:eastAsia="Arial" w:hAnsi="Arial" w:cs="Arial"/>
        </w:rPr>
        <w:t>onder</w:t>
      </w:r>
      <w:proofErr w:type="spellEnd"/>
      <w:r>
        <w:rPr>
          <w:rFonts w:ascii="Arial" w:eastAsia="Arial" w:hAnsi="Arial" w:cs="Arial"/>
        </w:rPr>
        <w:t xml:space="preserve"> </w:t>
      </w:r>
      <w:proofErr w:type="spellStart"/>
      <w:r>
        <w:rPr>
          <w:rFonts w:ascii="Arial" w:eastAsia="Arial" w:hAnsi="Arial" w:cs="Arial"/>
        </w:rPr>
        <w:t>andere</w:t>
      </w:r>
      <w:proofErr w:type="spellEnd"/>
      <w:r>
        <w:rPr>
          <w:rFonts w:ascii="Arial" w:eastAsia="Arial" w:hAnsi="Arial" w:cs="Arial"/>
        </w:rPr>
        <w:t>:</w:t>
      </w:r>
    </w:p>
    <w:p w14:paraId="596CF712" w14:textId="77777777" w:rsidR="00952DBB" w:rsidRDefault="00000000">
      <w:pPr>
        <w:numPr>
          <w:ilvl w:val="0"/>
          <w:numId w:val="3"/>
        </w:numPr>
        <w:spacing w:after="0" w:line="360" w:lineRule="auto"/>
        <w:jc w:val="both"/>
        <w:rPr>
          <w:rFonts w:ascii="Arial" w:eastAsia="Arial" w:hAnsi="Arial" w:cs="Arial"/>
          <w:b/>
        </w:rPr>
      </w:pPr>
      <w:proofErr w:type="spellStart"/>
      <w:r>
        <w:rPr>
          <w:rFonts w:ascii="Arial" w:eastAsia="Arial" w:hAnsi="Arial" w:cs="Arial"/>
          <w:b/>
        </w:rPr>
        <w:t>Energieleveranciers</w:t>
      </w:r>
      <w:proofErr w:type="spellEnd"/>
      <w:r>
        <w:rPr>
          <w:rFonts w:ascii="Arial" w:eastAsia="Arial" w:hAnsi="Arial" w:cs="Arial"/>
          <w:b/>
        </w:rPr>
        <w:t xml:space="preserve">: </w:t>
      </w:r>
    </w:p>
    <w:p w14:paraId="444F540B" w14:textId="2DB7450F" w:rsidR="00952DBB" w:rsidRPr="004427BC" w:rsidRDefault="00000000">
      <w:pPr>
        <w:numPr>
          <w:ilvl w:val="1"/>
          <w:numId w:val="2"/>
        </w:numPr>
        <w:spacing w:after="0" w:line="360" w:lineRule="auto"/>
        <w:jc w:val="both"/>
        <w:rPr>
          <w:rFonts w:ascii="Arial" w:eastAsia="Arial" w:hAnsi="Arial" w:cs="Arial"/>
          <w:b/>
          <w:lang w:val="nl-NL"/>
        </w:rPr>
      </w:pPr>
      <w:hyperlink r:id="rId11">
        <w:r w:rsidRPr="004427BC">
          <w:rPr>
            <w:rFonts w:ascii="Arial" w:eastAsia="Arial" w:hAnsi="Arial" w:cs="Arial"/>
            <w:b/>
            <w:color w:val="1155CC"/>
            <w:u w:val="single"/>
            <w:lang w:val="nl-NL"/>
          </w:rPr>
          <w:t>Eaton</w:t>
        </w:r>
      </w:hyperlink>
      <w:r w:rsidRPr="004427BC">
        <w:rPr>
          <w:rFonts w:ascii="Arial" w:eastAsia="Arial" w:hAnsi="Arial" w:cs="Arial"/>
          <w:lang w:val="nl-NL"/>
        </w:rPr>
        <w:t>: Energie-expert transformeert locaties in energiehubs met EVCI, opslag en energiebeheer.</w:t>
      </w:r>
    </w:p>
    <w:p w14:paraId="3257F00E" w14:textId="77777777" w:rsidR="00952DBB" w:rsidRPr="004427BC" w:rsidRDefault="00000000">
      <w:pPr>
        <w:numPr>
          <w:ilvl w:val="1"/>
          <w:numId w:val="2"/>
        </w:numPr>
        <w:spacing w:after="0" w:line="360" w:lineRule="auto"/>
        <w:jc w:val="both"/>
        <w:rPr>
          <w:rFonts w:ascii="Arial" w:eastAsia="Arial" w:hAnsi="Arial" w:cs="Arial"/>
          <w:b/>
          <w:lang w:val="nl-NL"/>
        </w:rPr>
      </w:pPr>
      <w:hyperlink r:id="rId12">
        <w:r w:rsidRPr="004427BC">
          <w:rPr>
            <w:rFonts w:ascii="Arial" w:eastAsia="Arial" w:hAnsi="Arial" w:cs="Arial"/>
            <w:b/>
            <w:color w:val="1155CC"/>
            <w:u w:val="single"/>
            <w:lang w:val="nl-NL"/>
          </w:rPr>
          <w:t>The Mobility House</w:t>
        </w:r>
      </w:hyperlink>
      <w:r w:rsidRPr="004427BC">
        <w:rPr>
          <w:rFonts w:ascii="Arial" w:eastAsia="Arial" w:hAnsi="Arial" w:cs="Arial"/>
          <w:lang w:val="nl-NL"/>
        </w:rPr>
        <w:t>: Aanbieder van 360° oplaadoplossingen voor wagenparken, inclusief slim opladen en energiebeheersysteem.</w:t>
      </w:r>
    </w:p>
    <w:p w14:paraId="72A11C8E" w14:textId="77777777" w:rsidR="00952DBB" w:rsidRPr="004427BC" w:rsidRDefault="00000000">
      <w:pPr>
        <w:numPr>
          <w:ilvl w:val="1"/>
          <w:numId w:val="2"/>
        </w:numPr>
        <w:spacing w:after="0" w:line="360" w:lineRule="auto"/>
        <w:jc w:val="both"/>
        <w:rPr>
          <w:rFonts w:ascii="Arial" w:eastAsia="Arial" w:hAnsi="Arial" w:cs="Arial"/>
          <w:b/>
          <w:lang w:val="nl-NL"/>
        </w:rPr>
      </w:pPr>
      <w:hyperlink r:id="rId13">
        <w:r w:rsidRPr="004427BC">
          <w:rPr>
            <w:rFonts w:ascii="Arial" w:eastAsia="Arial" w:hAnsi="Arial" w:cs="Arial"/>
            <w:b/>
            <w:color w:val="1155CC"/>
            <w:u w:val="single"/>
            <w:lang w:val="nl-NL"/>
          </w:rPr>
          <w:t>VEV</w:t>
        </w:r>
      </w:hyperlink>
      <w:r w:rsidRPr="004427BC">
        <w:rPr>
          <w:rFonts w:ascii="Arial" w:eastAsia="Arial" w:hAnsi="Arial" w:cs="Arial"/>
          <w:lang w:val="nl-NL"/>
        </w:rPr>
        <w:t>: Experts in het ontwerpen, bouwen en exploiteren van EV-vloten op het gebied van voertuigen, opladen en energie.</w:t>
      </w:r>
    </w:p>
    <w:p w14:paraId="29D15AC4" w14:textId="77777777" w:rsidR="00952DBB" w:rsidRPr="004427BC" w:rsidRDefault="00000000">
      <w:pPr>
        <w:numPr>
          <w:ilvl w:val="1"/>
          <w:numId w:val="2"/>
        </w:numPr>
        <w:spacing w:after="0" w:line="360" w:lineRule="auto"/>
        <w:jc w:val="both"/>
        <w:rPr>
          <w:rFonts w:ascii="Arial" w:eastAsia="Arial" w:hAnsi="Arial" w:cs="Arial"/>
          <w:b/>
          <w:lang w:val="nl-NL"/>
        </w:rPr>
      </w:pPr>
      <w:hyperlink r:id="rId14">
        <w:proofErr w:type="spellStart"/>
        <w:r w:rsidRPr="004427BC">
          <w:rPr>
            <w:rFonts w:ascii="Arial" w:eastAsia="Arial" w:hAnsi="Arial" w:cs="Arial"/>
            <w:b/>
            <w:color w:val="1155CC"/>
            <w:u w:val="single"/>
            <w:lang w:val="nl-NL"/>
          </w:rPr>
          <w:t>Heliox</w:t>
        </w:r>
        <w:proofErr w:type="spellEnd"/>
      </w:hyperlink>
      <w:r w:rsidRPr="004427BC">
        <w:rPr>
          <w:rFonts w:ascii="Arial" w:eastAsia="Arial" w:hAnsi="Arial" w:cs="Arial"/>
          <w:lang w:val="nl-NL"/>
        </w:rPr>
        <w:t xml:space="preserve">: Een reeks </w:t>
      </w:r>
      <w:proofErr w:type="spellStart"/>
      <w:r w:rsidRPr="004427BC">
        <w:rPr>
          <w:rFonts w:ascii="Arial" w:eastAsia="Arial" w:hAnsi="Arial" w:cs="Arial"/>
          <w:lang w:val="nl-NL"/>
        </w:rPr>
        <w:t>snellaad</w:t>
      </w:r>
      <w:proofErr w:type="spellEnd"/>
      <w:r w:rsidRPr="004427BC">
        <w:rPr>
          <w:rFonts w:ascii="Arial" w:eastAsia="Arial" w:hAnsi="Arial" w:cs="Arial"/>
          <w:lang w:val="nl-NL"/>
        </w:rPr>
        <w:t>- en schaalbare oplossingen op maat voor zware elektrische voertuigen.</w:t>
      </w:r>
    </w:p>
    <w:p w14:paraId="5F93C953" w14:textId="77777777" w:rsidR="00952DBB" w:rsidRPr="004427BC" w:rsidRDefault="00000000">
      <w:pPr>
        <w:numPr>
          <w:ilvl w:val="1"/>
          <w:numId w:val="2"/>
        </w:numPr>
        <w:spacing w:after="0" w:line="360" w:lineRule="auto"/>
        <w:jc w:val="both"/>
        <w:rPr>
          <w:rFonts w:ascii="Arial" w:eastAsia="Arial" w:hAnsi="Arial" w:cs="Arial"/>
          <w:b/>
          <w:lang w:val="nl-NL"/>
        </w:rPr>
      </w:pPr>
      <w:hyperlink r:id="rId15">
        <w:r w:rsidRPr="004427BC">
          <w:rPr>
            <w:rFonts w:ascii="Arial" w:eastAsia="Arial" w:hAnsi="Arial" w:cs="Arial"/>
            <w:b/>
            <w:color w:val="1155CC"/>
            <w:u w:val="single"/>
            <w:lang w:val="nl-NL"/>
          </w:rPr>
          <w:t>CTEK</w:t>
        </w:r>
      </w:hyperlink>
      <w:r w:rsidRPr="004427BC">
        <w:rPr>
          <w:rFonts w:ascii="Arial" w:eastAsia="Arial" w:hAnsi="Arial" w:cs="Arial"/>
          <w:lang w:val="nl-NL"/>
        </w:rPr>
        <w:t>: Hoogwaardige, veilige EV-laders sinds 2009.</w:t>
      </w:r>
    </w:p>
    <w:p w14:paraId="439F50DD" w14:textId="77777777" w:rsidR="00952DBB" w:rsidRPr="004427BC" w:rsidRDefault="00000000">
      <w:pPr>
        <w:numPr>
          <w:ilvl w:val="1"/>
          <w:numId w:val="2"/>
        </w:numPr>
        <w:spacing w:after="0" w:line="360" w:lineRule="auto"/>
        <w:jc w:val="both"/>
        <w:rPr>
          <w:rFonts w:ascii="Arial" w:eastAsia="Arial" w:hAnsi="Arial" w:cs="Arial"/>
          <w:b/>
          <w:lang w:val="nl-NL"/>
        </w:rPr>
      </w:pPr>
      <w:hyperlink r:id="rId16">
        <w:proofErr w:type="spellStart"/>
        <w:r w:rsidRPr="004427BC">
          <w:rPr>
            <w:rFonts w:ascii="Arial" w:eastAsia="Arial" w:hAnsi="Arial" w:cs="Arial"/>
            <w:b/>
            <w:color w:val="1155CC"/>
            <w:u w:val="single"/>
            <w:lang w:val="nl-NL"/>
          </w:rPr>
          <w:t>Bia</w:t>
        </w:r>
        <w:proofErr w:type="spellEnd"/>
        <w:r w:rsidRPr="004427BC">
          <w:rPr>
            <w:rFonts w:ascii="Arial" w:eastAsia="Arial" w:hAnsi="Arial" w:cs="Arial"/>
            <w:b/>
            <w:color w:val="1155CC"/>
            <w:u w:val="single"/>
            <w:lang w:val="nl-NL"/>
          </w:rPr>
          <w:t xml:space="preserve"> Power</w:t>
        </w:r>
      </w:hyperlink>
      <w:hyperlink r:id="rId17">
        <w:r w:rsidRPr="004427BC">
          <w:rPr>
            <w:rFonts w:ascii="Arial" w:eastAsia="Arial" w:hAnsi="Arial" w:cs="Arial"/>
            <w:color w:val="1155CC"/>
            <w:u w:val="single"/>
            <w:lang w:val="nl-NL"/>
          </w:rPr>
          <w:t>:</w:t>
        </w:r>
      </w:hyperlink>
      <w:r w:rsidRPr="004427BC">
        <w:rPr>
          <w:rFonts w:ascii="Arial" w:eastAsia="Arial" w:hAnsi="Arial" w:cs="Arial"/>
          <w:lang w:val="nl-NL"/>
        </w:rPr>
        <w:t xml:space="preserve"> Prognoses, monitoring en optimalisatie voor het opladen van elektrische voertuigen.</w:t>
      </w:r>
    </w:p>
    <w:p w14:paraId="51EE14B6" w14:textId="77777777" w:rsidR="00952DBB" w:rsidRPr="004427BC" w:rsidRDefault="00000000">
      <w:pPr>
        <w:numPr>
          <w:ilvl w:val="1"/>
          <w:numId w:val="2"/>
        </w:numPr>
        <w:spacing w:after="0" w:line="360" w:lineRule="auto"/>
        <w:jc w:val="both"/>
        <w:rPr>
          <w:rFonts w:ascii="Arial" w:eastAsia="Arial" w:hAnsi="Arial" w:cs="Arial"/>
          <w:b/>
          <w:lang w:val="nl-NL"/>
        </w:rPr>
      </w:pPr>
      <w:hyperlink r:id="rId18">
        <w:proofErr w:type="spellStart"/>
        <w:r w:rsidRPr="004427BC">
          <w:rPr>
            <w:rFonts w:ascii="Arial" w:eastAsia="Arial" w:hAnsi="Arial" w:cs="Arial"/>
            <w:b/>
            <w:color w:val="1155CC"/>
            <w:u w:val="single"/>
            <w:lang w:val="nl-NL"/>
          </w:rPr>
          <w:t>Recoy</w:t>
        </w:r>
        <w:proofErr w:type="spellEnd"/>
      </w:hyperlink>
      <w:r w:rsidRPr="004427BC">
        <w:rPr>
          <w:rFonts w:ascii="Arial" w:eastAsia="Arial" w:hAnsi="Arial" w:cs="Arial"/>
          <w:lang w:val="nl-NL"/>
        </w:rPr>
        <w:t xml:space="preserve">: Een </w:t>
      </w:r>
      <w:proofErr w:type="spellStart"/>
      <w:r w:rsidRPr="004427BC">
        <w:rPr>
          <w:rFonts w:ascii="Arial" w:eastAsia="Arial" w:hAnsi="Arial" w:cs="Arial"/>
          <w:lang w:val="nl-NL"/>
        </w:rPr>
        <w:t>Heliox</w:t>
      </w:r>
      <w:proofErr w:type="spellEnd"/>
      <w:r w:rsidRPr="004427BC">
        <w:rPr>
          <w:rFonts w:ascii="Arial" w:eastAsia="Arial" w:hAnsi="Arial" w:cs="Arial"/>
          <w:lang w:val="nl-NL"/>
        </w:rPr>
        <w:t>-bedrijf dat slimme laad- en energiebeheeroplossingen biedt voor lichte en zware bedrijfsvoertuigen.</w:t>
      </w:r>
    </w:p>
    <w:p w14:paraId="359D6F92" w14:textId="77777777" w:rsidR="00952DBB" w:rsidRDefault="00000000">
      <w:pPr>
        <w:numPr>
          <w:ilvl w:val="0"/>
          <w:numId w:val="1"/>
        </w:numPr>
        <w:spacing w:after="0" w:line="360" w:lineRule="auto"/>
        <w:jc w:val="both"/>
      </w:pPr>
      <w:proofErr w:type="spellStart"/>
      <w:r>
        <w:rPr>
          <w:rFonts w:ascii="Arial" w:eastAsia="Arial" w:hAnsi="Arial" w:cs="Arial"/>
          <w:b/>
        </w:rPr>
        <w:t>Aanbieders</w:t>
      </w:r>
      <w:proofErr w:type="spellEnd"/>
      <w:r>
        <w:rPr>
          <w:rFonts w:ascii="Arial" w:eastAsia="Arial" w:hAnsi="Arial" w:cs="Arial"/>
          <w:b/>
        </w:rPr>
        <w:t xml:space="preserve"> van </w:t>
      </w:r>
      <w:proofErr w:type="spellStart"/>
      <w:r>
        <w:rPr>
          <w:rFonts w:ascii="Arial" w:eastAsia="Arial" w:hAnsi="Arial" w:cs="Arial"/>
          <w:b/>
        </w:rPr>
        <w:t>mobiliteitsdiensten</w:t>
      </w:r>
      <w:proofErr w:type="spellEnd"/>
      <w:r>
        <w:rPr>
          <w:rFonts w:ascii="Arial" w:eastAsia="Arial" w:hAnsi="Arial" w:cs="Arial"/>
          <w:b/>
        </w:rPr>
        <w:t xml:space="preserve">: </w:t>
      </w:r>
    </w:p>
    <w:p w14:paraId="73CE0BA1" w14:textId="77777777" w:rsidR="00952DBB" w:rsidRDefault="00000000">
      <w:pPr>
        <w:numPr>
          <w:ilvl w:val="1"/>
          <w:numId w:val="1"/>
        </w:numPr>
        <w:spacing w:after="0" w:line="360" w:lineRule="auto"/>
        <w:jc w:val="both"/>
      </w:pPr>
      <w:hyperlink r:id="rId19">
        <w:r>
          <w:rPr>
            <w:rFonts w:ascii="Arial" w:eastAsia="Arial" w:hAnsi="Arial" w:cs="Arial"/>
            <w:b/>
            <w:color w:val="1155CC"/>
            <w:u w:val="single"/>
          </w:rPr>
          <w:t>TomTom</w:t>
        </w:r>
      </w:hyperlink>
      <w:r>
        <w:rPr>
          <w:rFonts w:ascii="Arial" w:eastAsia="Arial" w:hAnsi="Arial" w:cs="Arial"/>
          <w:b/>
        </w:rPr>
        <w:t xml:space="preserve">: </w:t>
      </w:r>
      <w:r>
        <w:rPr>
          <w:rFonts w:ascii="Arial" w:eastAsia="Arial" w:hAnsi="Arial" w:cs="Arial"/>
        </w:rPr>
        <w:t xml:space="preserve">Specialist in </w:t>
      </w:r>
      <w:proofErr w:type="spellStart"/>
      <w:r>
        <w:rPr>
          <w:rFonts w:ascii="Arial" w:eastAsia="Arial" w:hAnsi="Arial" w:cs="Arial"/>
        </w:rPr>
        <w:t>locatietechnologie</w:t>
      </w:r>
      <w:proofErr w:type="spellEnd"/>
      <w:r>
        <w:rPr>
          <w:rFonts w:ascii="Arial" w:eastAsia="Arial" w:hAnsi="Arial" w:cs="Arial"/>
        </w:rPr>
        <w:t xml:space="preserve"> </w:t>
      </w:r>
      <w:r>
        <w:rPr>
          <w:rFonts w:ascii="Arial" w:eastAsia="Arial" w:hAnsi="Arial" w:cs="Arial"/>
          <w:b/>
        </w:rPr>
        <w:t xml:space="preserve"> </w:t>
      </w:r>
    </w:p>
    <w:p w14:paraId="42A1064A" w14:textId="77777777" w:rsidR="00952DBB" w:rsidRPr="004427BC" w:rsidRDefault="00000000">
      <w:pPr>
        <w:numPr>
          <w:ilvl w:val="1"/>
          <w:numId w:val="1"/>
        </w:numPr>
        <w:spacing w:after="0" w:line="360" w:lineRule="auto"/>
        <w:jc w:val="both"/>
        <w:rPr>
          <w:lang w:val="nl-NL"/>
        </w:rPr>
      </w:pPr>
      <w:hyperlink r:id="rId20">
        <w:proofErr w:type="spellStart"/>
        <w:r w:rsidRPr="004427BC">
          <w:rPr>
            <w:rFonts w:ascii="Arial" w:eastAsia="Arial" w:hAnsi="Arial" w:cs="Arial"/>
            <w:b/>
            <w:color w:val="1155CC"/>
            <w:u w:val="single"/>
            <w:lang w:val="nl-NL"/>
          </w:rPr>
          <w:t>Simacan</w:t>
        </w:r>
        <w:proofErr w:type="spellEnd"/>
      </w:hyperlink>
      <w:r w:rsidRPr="004427BC">
        <w:rPr>
          <w:rFonts w:ascii="Arial" w:eastAsia="Arial" w:hAnsi="Arial" w:cs="Arial"/>
          <w:b/>
          <w:lang w:val="nl-NL"/>
        </w:rPr>
        <w:t xml:space="preserve">: </w:t>
      </w:r>
      <w:r w:rsidRPr="004427BC">
        <w:rPr>
          <w:rFonts w:ascii="Arial" w:eastAsia="Arial" w:hAnsi="Arial" w:cs="Arial"/>
          <w:lang w:val="nl-NL"/>
        </w:rPr>
        <w:t>End-</w:t>
      </w:r>
      <w:proofErr w:type="spellStart"/>
      <w:r w:rsidRPr="004427BC">
        <w:rPr>
          <w:rFonts w:ascii="Arial" w:eastAsia="Arial" w:hAnsi="Arial" w:cs="Arial"/>
          <w:lang w:val="nl-NL"/>
        </w:rPr>
        <w:t>to</w:t>
      </w:r>
      <w:proofErr w:type="spellEnd"/>
      <w:r w:rsidRPr="004427BC">
        <w:rPr>
          <w:rFonts w:ascii="Arial" w:eastAsia="Arial" w:hAnsi="Arial" w:cs="Arial"/>
          <w:lang w:val="nl-NL"/>
        </w:rPr>
        <w:t xml:space="preserve">-end optimalisatie van de toeleveringsketen.  </w:t>
      </w:r>
    </w:p>
    <w:p w14:paraId="367B26D1" w14:textId="77777777" w:rsidR="00952DBB" w:rsidRPr="004427BC" w:rsidRDefault="00000000">
      <w:pPr>
        <w:numPr>
          <w:ilvl w:val="1"/>
          <w:numId w:val="1"/>
        </w:numPr>
        <w:spacing w:after="0" w:line="360" w:lineRule="auto"/>
        <w:jc w:val="both"/>
        <w:rPr>
          <w:lang w:val="nl-NL"/>
        </w:rPr>
      </w:pPr>
      <w:hyperlink r:id="rId21">
        <w:proofErr w:type="spellStart"/>
        <w:r w:rsidRPr="004427BC">
          <w:rPr>
            <w:rFonts w:ascii="Arial" w:eastAsia="Arial" w:hAnsi="Arial" w:cs="Arial"/>
            <w:b/>
            <w:color w:val="1155CC"/>
            <w:u w:val="single"/>
            <w:lang w:val="nl-NL"/>
          </w:rPr>
          <w:t>Volytica</w:t>
        </w:r>
        <w:proofErr w:type="spellEnd"/>
      </w:hyperlink>
      <w:r w:rsidRPr="004427BC">
        <w:rPr>
          <w:rFonts w:ascii="Arial" w:eastAsia="Arial" w:hAnsi="Arial" w:cs="Arial"/>
          <w:b/>
          <w:lang w:val="nl-NL"/>
        </w:rPr>
        <w:t>:</w:t>
      </w:r>
      <w:r w:rsidRPr="004427BC">
        <w:rPr>
          <w:rFonts w:ascii="Arial" w:eastAsia="Arial" w:hAnsi="Arial" w:cs="Arial"/>
          <w:lang w:val="nl-NL"/>
        </w:rPr>
        <w:t xml:space="preserve"> Onafhankelijke en </w:t>
      </w:r>
      <w:proofErr w:type="spellStart"/>
      <w:r w:rsidRPr="004427BC">
        <w:rPr>
          <w:rFonts w:ascii="Arial" w:eastAsia="Arial" w:hAnsi="Arial" w:cs="Arial"/>
          <w:lang w:val="nl-NL"/>
        </w:rPr>
        <w:t>fabrikantagnostische</w:t>
      </w:r>
      <w:proofErr w:type="spellEnd"/>
      <w:r w:rsidRPr="004427BC">
        <w:rPr>
          <w:rFonts w:ascii="Arial" w:eastAsia="Arial" w:hAnsi="Arial" w:cs="Arial"/>
          <w:lang w:val="nl-NL"/>
        </w:rPr>
        <w:t xml:space="preserve"> accudiagnose.</w:t>
      </w:r>
    </w:p>
    <w:p w14:paraId="2D8CE2EA" w14:textId="77777777" w:rsidR="00952DBB" w:rsidRPr="004427BC" w:rsidRDefault="00000000">
      <w:pPr>
        <w:numPr>
          <w:ilvl w:val="1"/>
          <w:numId w:val="1"/>
        </w:numPr>
        <w:spacing w:after="0" w:line="360" w:lineRule="auto"/>
        <w:jc w:val="both"/>
        <w:rPr>
          <w:lang w:val="nl-NL"/>
        </w:rPr>
      </w:pPr>
      <w:hyperlink r:id="rId22">
        <w:r w:rsidRPr="004427BC">
          <w:rPr>
            <w:rFonts w:ascii="Arial" w:eastAsia="Arial" w:hAnsi="Arial" w:cs="Arial"/>
            <w:b/>
            <w:color w:val="1155CC"/>
            <w:u w:val="single"/>
            <w:lang w:val="nl-NL"/>
          </w:rPr>
          <w:t>Webfleet</w:t>
        </w:r>
      </w:hyperlink>
      <w:r w:rsidRPr="004427BC">
        <w:rPr>
          <w:rFonts w:ascii="Arial" w:eastAsia="Arial" w:hAnsi="Arial" w:cs="Arial"/>
          <w:b/>
          <w:lang w:val="nl-NL"/>
        </w:rPr>
        <w:t xml:space="preserve">: </w:t>
      </w:r>
      <w:r w:rsidRPr="004427BC">
        <w:rPr>
          <w:rFonts w:ascii="Arial" w:eastAsia="Arial" w:hAnsi="Arial" w:cs="Arial"/>
          <w:lang w:val="nl-NL"/>
        </w:rPr>
        <w:t>Europa's nummer één oplossing voor vlootbeheer.</w:t>
      </w:r>
    </w:p>
    <w:p w14:paraId="10E9ED53" w14:textId="77777777" w:rsidR="00952DBB" w:rsidRPr="004427BC" w:rsidRDefault="00000000">
      <w:pPr>
        <w:numPr>
          <w:ilvl w:val="1"/>
          <w:numId w:val="1"/>
        </w:numPr>
        <w:spacing w:after="0" w:line="360" w:lineRule="auto"/>
        <w:jc w:val="both"/>
        <w:rPr>
          <w:rFonts w:ascii="Arial" w:eastAsia="Arial" w:hAnsi="Arial" w:cs="Arial"/>
          <w:lang w:val="nl-NL"/>
        </w:rPr>
      </w:pPr>
      <w:hyperlink r:id="rId23">
        <w:proofErr w:type="spellStart"/>
        <w:r w:rsidRPr="004427BC">
          <w:rPr>
            <w:rFonts w:ascii="Arial" w:eastAsia="Arial" w:hAnsi="Arial" w:cs="Arial"/>
            <w:b/>
            <w:color w:val="1155CC"/>
            <w:u w:val="single"/>
            <w:lang w:val="nl-NL"/>
          </w:rPr>
          <w:t>Azuga</w:t>
        </w:r>
        <w:proofErr w:type="spellEnd"/>
      </w:hyperlink>
      <w:r w:rsidRPr="004427BC">
        <w:rPr>
          <w:rFonts w:ascii="Arial" w:eastAsia="Arial" w:hAnsi="Arial" w:cs="Arial"/>
          <w:lang w:val="nl-NL"/>
        </w:rPr>
        <w:t>: Toonaangevende oplossingen voor vlootbeheer in Noord-Amerika.</w:t>
      </w:r>
    </w:p>
    <w:p w14:paraId="7942331C" w14:textId="77777777" w:rsidR="00952DBB" w:rsidRPr="004427BC" w:rsidRDefault="00952DBB">
      <w:pPr>
        <w:spacing w:after="0" w:line="360" w:lineRule="auto"/>
        <w:ind w:left="1440"/>
        <w:jc w:val="both"/>
        <w:rPr>
          <w:rFonts w:ascii="Arial" w:eastAsia="Arial" w:hAnsi="Arial" w:cs="Arial"/>
          <w:b/>
          <w:lang w:val="nl-NL"/>
        </w:rPr>
      </w:pPr>
    </w:p>
    <w:p w14:paraId="7BAFAE95" w14:textId="77777777" w:rsidR="00952DBB" w:rsidRPr="004427BC" w:rsidRDefault="00000000">
      <w:pPr>
        <w:spacing w:line="360" w:lineRule="auto"/>
        <w:jc w:val="both"/>
        <w:rPr>
          <w:rFonts w:ascii="Arial" w:eastAsia="Arial" w:hAnsi="Arial" w:cs="Arial"/>
          <w:b/>
          <w:lang w:val="nl-NL"/>
        </w:rPr>
      </w:pPr>
      <w:r w:rsidRPr="004427BC">
        <w:rPr>
          <w:rFonts w:ascii="Arial" w:eastAsia="Arial" w:hAnsi="Arial" w:cs="Arial"/>
          <w:lang w:val="nl-NL"/>
        </w:rPr>
        <w:t>Het platform staat open voor andere partners in het e-</w:t>
      </w:r>
      <w:proofErr w:type="spellStart"/>
      <w:r w:rsidRPr="004427BC">
        <w:rPr>
          <w:rFonts w:ascii="Arial" w:eastAsia="Arial" w:hAnsi="Arial" w:cs="Arial"/>
          <w:lang w:val="nl-NL"/>
        </w:rPr>
        <w:t>mobility</w:t>
      </w:r>
      <w:proofErr w:type="spellEnd"/>
      <w:r w:rsidRPr="004427BC">
        <w:rPr>
          <w:rFonts w:ascii="Arial" w:eastAsia="Arial" w:hAnsi="Arial" w:cs="Arial"/>
          <w:lang w:val="nl-NL"/>
        </w:rPr>
        <w:t xml:space="preserve"> ecosysteem met als doel een complete reeks diensten aan te bieden aan wagenparken op een manier die flexibel is voor hun bedrijfsbehoeften. EV-serviceproviders die hun aanbod willen integreren op het EV Services Platform en hun diensten willen verbeteren met behulp van wagenpark- en energiegegevens, kunnen EV Services Platform Partner worden door zich te registreren op: </w:t>
      </w:r>
      <w:hyperlink r:id="rId24">
        <w:r w:rsidRPr="004427BC">
          <w:rPr>
            <w:rFonts w:ascii="Arial" w:eastAsia="Arial" w:hAnsi="Arial" w:cs="Arial"/>
            <w:color w:val="0563C1"/>
            <w:u w:val="single"/>
            <w:lang w:val="nl-NL"/>
          </w:rPr>
          <w:t>https://www.webfleet.com/en_gb/webfleet/partners/ev-service-network/</w:t>
        </w:r>
      </w:hyperlink>
      <w:r w:rsidRPr="004427BC">
        <w:rPr>
          <w:rFonts w:ascii="Arial" w:eastAsia="Arial" w:hAnsi="Arial" w:cs="Arial"/>
          <w:lang w:val="nl-NL"/>
        </w:rPr>
        <w:t xml:space="preserve"> </w:t>
      </w:r>
    </w:p>
    <w:p w14:paraId="1DC97C3F" w14:textId="77777777" w:rsidR="00952DBB" w:rsidRDefault="00000000">
      <w:pPr>
        <w:spacing w:line="276" w:lineRule="auto"/>
        <w:jc w:val="center"/>
        <w:rPr>
          <w:rFonts w:ascii="Arial" w:eastAsia="Arial" w:hAnsi="Arial" w:cs="Arial"/>
          <w:b/>
        </w:rPr>
      </w:pPr>
      <w:r>
        <w:rPr>
          <w:rFonts w:ascii="Arial" w:eastAsia="Arial" w:hAnsi="Arial" w:cs="Arial"/>
          <w:b/>
        </w:rPr>
        <w:t>END</w:t>
      </w:r>
    </w:p>
    <w:p w14:paraId="55B048F0" w14:textId="77777777" w:rsidR="00952DBB" w:rsidRDefault="00000000">
      <w:pPr>
        <w:spacing w:line="276" w:lineRule="auto"/>
        <w:jc w:val="both"/>
        <w:rPr>
          <w:rFonts w:ascii="Arial" w:eastAsia="Arial" w:hAnsi="Arial" w:cs="Arial"/>
          <w:b/>
          <w:sz w:val="18"/>
          <w:szCs w:val="18"/>
        </w:rPr>
      </w:pPr>
      <w:r>
        <w:rPr>
          <w:rFonts w:ascii="Arial" w:eastAsia="Arial" w:hAnsi="Arial" w:cs="Arial"/>
          <w:b/>
          <w:sz w:val="18"/>
          <w:szCs w:val="18"/>
        </w:rPr>
        <w:t>Over Bridgestone Mobility Solutions ​ ​ ​</w:t>
      </w:r>
    </w:p>
    <w:p w14:paraId="66EB0709" w14:textId="77777777" w:rsidR="00952DBB" w:rsidRPr="004427BC" w:rsidRDefault="00000000">
      <w:pPr>
        <w:spacing w:line="276" w:lineRule="auto"/>
        <w:jc w:val="both"/>
        <w:rPr>
          <w:rFonts w:ascii="Arial" w:eastAsia="Arial" w:hAnsi="Arial" w:cs="Arial"/>
          <w:sz w:val="18"/>
          <w:szCs w:val="18"/>
          <w:lang w:val="nl-NL"/>
        </w:rPr>
      </w:pPr>
      <w:r w:rsidRPr="004427BC">
        <w:rPr>
          <w:rFonts w:ascii="Arial" w:eastAsia="Arial" w:hAnsi="Arial" w:cs="Arial"/>
          <w:sz w:val="18"/>
          <w:szCs w:val="18"/>
          <w:lang w:val="nl-NL"/>
        </w:rPr>
        <w:t xml:space="preserve">​Bridgestone Mobility Solutions, een Business Unit van Bridgestone EMIA, is op een missie om de wereld naar een duurzame toekomst te leiden met behulp van datagestuurde mobiliteit. We willen een </w:t>
      </w:r>
      <w:proofErr w:type="spellStart"/>
      <w:r w:rsidRPr="004427BC">
        <w:rPr>
          <w:rFonts w:ascii="Arial" w:eastAsia="Arial" w:hAnsi="Arial" w:cs="Arial"/>
          <w:sz w:val="18"/>
          <w:szCs w:val="18"/>
          <w:lang w:val="nl-NL"/>
        </w:rPr>
        <w:t>one</w:t>
      </w:r>
      <w:proofErr w:type="spellEnd"/>
      <w:r w:rsidRPr="004427BC">
        <w:rPr>
          <w:rFonts w:ascii="Arial" w:eastAsia="Arial" w:hAnsi="Arial" w:cs="Arial"/>
          <w:sz w:val="18"/>
          <w:szCs w:val="18"/>
          <w:lang w:val="nl-NL"/>
        </w:rPr>
        <w:t xml:space="preserve">-stop shop worden voor wagenparken, door onze digitale oplossingen te combineren met de premium bandenproducten en het servicegerichte </w:t>
      </w:r>
      <w:proofErr w:type="spellStart"/>
      <w:r w:rsidRPr="004427BC">
        <w:rPr>
          <w:rFonts w:ascii="Arial" w:eastAsia="Arial" w:hAnsi="Arial" w:cs="Arial"/>
          <w:sz w:val="18"/>
          <w:szCs w:val="18"/>
          <w:lang w:val="nl-NL"/>
        </w:rPr>
        <w:t>retailnetwerk</w:t>
      </w:r>
      <w:proofErr w:type="spellEnd"/>
      <w:r w:rsidRPr="004427BC">
        <w:rPr>
          <w:rFonts w:ascii="Arial" w:eastAsia="Arial" w:hAnsi="Arial" w:cs="Arial"/>
          <w:sz w:val="18"/>
          <w:szCs w:val="18"/>
          <w:lang w:val="nl-NL"/>
        </w:rPr>
        <w:t xml:space="preserve"> van Bridgestone. Ons uitgebreide portfolio omvat Webfleet (wagenparkbeheer), </w:t>
      </w:r>
      <w:proofErr w:type="spellStart"/>
      <w:r w:rsidRPr="004427BC">
        <w:rPr>
          <w:rFonts w:ascii="Arial" w:eastAsia="Arial" w:hAnsi="Arial" w:cs="Arial"/>
          <w:sz w:val="18"/>
          <w:szCs w:val="18"/>
          <w:lang w:val="nl-NL"/>
        </w:rPr>
        <w:t>Fleetcare</w:t>
      </w:r>
      <w:proofErr w:type="spellEnd"/>
      <w:r w:rsidRPr="004427BC">
        <w:rPr>
          <w:rFonts w:ascii="Arial" w:eastAsia="Arial" w:hAnsi="Arial" w:cs="Arial"/>
          <w:sz w:val="18"/>
          <w:szCs w:val="18"/>
          <w:lang w:val="nl-NL"/>
        </w:rPr>
        <w:t xml:space="preserve"> (onderhoud als service), </w:t>
      </w:r>
      <w:proofErr w:type="spellStart"/>
      <w:r w:rsidRPr="004427BC">
        <w:rPr>
          <w:rFonts w:ascii="Arial" w:eastAsia="Arial" w:hAnsi="Arial" w:cs="Arial"/>
          <w:sz w:val="18"/>
          <w:szCs w:val="18"/>
          <w:lang w:val="nl-NL"/>
        </w:rPr>
        <w:t>Tirematics</w:t>
      </w:r>
      <w:proofErr w:type="spellEnd"/>
      <w:r w:rsidRPr="004427BC">
        <w:rPr>
          <w:rFonts w:ascii="Arial" w:eastAsia="Arial" w:hAnsi="Arial" w:cs="Arial"/>
          <w:sz w:val="18"/>
          <w:szCs w:val="18"/>
          <w:lang w:val="nl-NL"/>
        </w:rPr>
        <w:t xml:space="preserve"> (geavanceerde bandenoplossingen) en Advanced Data Solutions. ​ </w:t>
      </w:r>
    </w:p>
    <w:p w14:paraId="6179DB07" w14:textId="77777777" w:rsidR="00952DBB" w:rsidRPr="004427BC" w:rsidRDefault="00000000">
      <w:pPr>
        <w:spacing w:line="276" w:lineRule="auto"/>
        <w:jc w:val="both"/>
        <w:rPr>
          <w:rFonts w:ascii="Arial" w:eastAsia="Arial" w:hAnsi="Arial" w:cs="Arial"/>
          <w:sz w:val="18"/>
          <w:szCs w:val="18"/>
          <w:lang w:val="nl-NL"/>
        </w:rPr>
      </w:pPr>
      <w:r w:rsidRPr="004427BC">
        <w:rPr>
          <w:rFonts w:ascii="Arial" w:eastAsia="Arial" w:hAnsi="Arial" w:cs="Arial"/>
          <w:sz w:val="18"/>
          <w:szCs w:val="18"/>
          <w:lang w:val="nl-NL"/>
        </w:rPr>
        <w:t xml:space="preserve">Bridgestone Mobility Solutions draagt bij aan de realisatie van The Bridgestone E8 Commitment. Deze brede, wereldwijde bedrijfsverplichting definieert duidelijk de waarde die Bridgestone belooft te leveren aan de maatschappij, klanten en toekomstige generaties in acht aandachtsgebieden: Energy, </w:t>
      </w:r>
      <w:proofErr w:type="spellStart"/>
      <w:r w:rsidRPr="004427BC">
        <w:rPr>
          <w:rFonts w:ascii="Arial" w:eastAsia="Arial" w:hAnsi="Arial" w:cs="Arial"/>
          <w:sz w:val="18"/>
          <w:szCs w:val="18"/>
          <w:lang w:val="nl-NL"/>
        </w:rPr>
        <w:t>Ecology</w:t>
      </w:r>
      <w:proofErr w:type="spellEnd"/>
      <w:r w:rsidRPr="004427BC">
        <w:rPr>
          <w:rFonts w:ascii="Arial" w:eastAsia="Arial" w:hAnsi="Arial" w:cs="Arial"/>
          <w:sz w:val="18"/>
          <w:szCs w:val="18"/>
          <w:lang w:val="nl-NL"/>
        </w:rPr>
        <w:t xml:space="preserve">, Efficiency, Extension, </w:t>
      </w:r>
      <w:proofErr w:type="spellStart"/>
      <w:r w:rsidRPr="004427BC">
        <w:rPr>
          <w:rFonts w:ascii="Arial" w:eastAsia="Arial" w:hAnsi="Arial" w:cs="Arial"/>
          <w:sz w:val="18"/>
          <w:szCs w:val="18"/>
          <w:lang w:val="nl-NL"/>
        </w:rPr>
        <w:t>Economy</w:t>
      </w:r>
      <w:proofErr w:type="spellEnd"/>
      <w:r w:rsidRPr="004427BC">
        <w:rPr>
          <w:rFonts w:ascii="Arial" w:eastAsia="Arial" w:hAnsi="Arial" w:cs="Arial"/>
          <w:sz w:val="18"/>
          <w:szCs w:val="18"/>
          <w:lang w:val="nl-NL"/>
        </w:rPr>
        <w:t xml:space="preserve">, </w:t>
      </w:r>
      <w:proofErr w:type="spellStart"/>
      <w:r w:rsidRPr="004427BC">
        <w:rPr>
          <w:rFonts w:ascii="Arial" w:eastAsia="Arial" w:hAnsi="Arial" w:cs="Arial"/>
          <w:sz w:val="18"/>
          <w:szCs w:val="18"/>
          <w:lang w:val="nl-NL"/>
        </w:rPr>
        <w:t>Emotion</w:t>
      </w:r>
      <w:proofErr w:type="spellEnd"/>
      <w:r w:rsidRPr="004427BC">
        <w:rPr>
          <w:rFonts w:ascii="Arial" w:eastAsia="Arial" w:hAnsi="Arial" w:cs="Arial"/>
          <w:sz w:val="18"/>
          <w:szCs w:val="18"/>
          <w:lang w:val="nl-NL"/>
        </w:rPr>
        <w:t xml:space="preserve">, </w:t>
      </w:r>
      <w:proofErr w:type="spellStart"/>
      <w:r w:rsidRPr="004427BC">
        <w:rPr>
          <w:rFonts w:ascii="Arial" w:eastAsia="Arial" w:hAnsi="Arial" w:cs="Arial"/>
          <w:sz w:val="18"/>
          <w:szCs w:val="18"/>
          <w:lang w:val="nl-NL"/>
        </w:rPr>
        <w:t>Ease</w:t>
      </w:r>
      <w:proofErr w:type="spellEnd"/>
      <w:r w:rsidRPr="004427BC">
        <w:rPr>
          <w:rFonts w:ascii="Arial" w:eastAsia="Arial" w:hAnsi="Arial" w:cs="Arial"/>
          <w:sz w:val="18"/>
          <w:szCs w:val="18"/>
          <w:lang w:val="nl-NL"/>
        </w:rPr>
        <w:t xml:space="preserve"> en Empowerment. Deze bieden een kompas als leidraad voor strategische prioriteiten, besluitvorming en acties in alle bedrijfsonderdelen.</w:t>
      </w:r>
    </w:p>
    <w:p w14:paraId="1AD497ED" w14:textId="77777777" w:rsidR="00952DBB" w:rsidRPr="004427BC" w:rsidRDefault="00000000">
      <w:pPr>
        <w:spacing w:line="276" w:lineRule="auto"/>
        <w:jc w:val="both"/>
        <w:rPr>
          <w:rFonts w:ascii="Arial" w:eastAsia="Arial" w:hAnsi="Arial" w:cs="Arial"/>
          <w:sz w:val="18"/>
          <w:szCs w:val="18"/>
          <w:lang w:val="nl-NL"/>
        </w:rPr>
      </w:pPr>
      <w:r w:rsidRPr="004427BC">
        <w:rPr>
          <w:rFonts w:ascii="Arial" w:eastAsia="Arial" w:hAnsi="Arial" w:cs="Arial"/>
          <w:sz w:val="18"/>
          <w:szCs w:val="18"/>
          <w:lang w:val="nl-NL"/>
        </w:rPr>
        <w:t xml:space="preserve">Bezoek voor meer informatie over Bridgestone in de EMIA-regio www.bridgestone-emia.com en de Bridgestone </w:t>
      </w:r>
      <w:proofErr w:type="spellStart"/>
      <w:r w:rsidRPr="004427BC">
        <w:rPr>
          <w:rFonts w:ascii="Arial" w:eastAsia="Arial" w:hAnsi="Arial" w:cs="Arial"/>
          <w:sz w:val="18"/>
          <w:szCs w:val="18"/>
          <w:lang w:val="nl-NL"/>
        </w:rPr>
        <w:t>Newsroom</w:t>
      </w:r>
      <w:proofErr w:type="spellEnd"/>
      <w:r w:rsidRPr="004427BC">
        <w:rPr>
          <w:rFonts w:ascii="Arial" w:eastAsia="Arial" w:hAnsi="Arial" w:cs="Arial"/>
          <w:sz w:val="18"/>
          <w:szCs w:val="18"/>
          <w:lang w:val="nl-NL"/>
        </w:rPr>
        <w:t>.</w:t>
      </w:r>
    </w:p>
    <w:p w14:paraId="68D526A7" w14:textId="77777777" w:rsidR="00952DBB" w:rsidRPr="004427BC" w:rsidRDefault="00952DBB">
      <w:pPr>
        <w:spacing w:line="276" w:lineRule="auto"/>
        <w:jc w:val="both"/>
        <w:rPr>
          <w:rFonts w:ascii="Arial" w:eastAsia="Arial" w:hAnsi="Arial" w:cs="Arial"/>
          <w:sz w:val="18"/>
          <w:szCs w:val="18"/>
          <w:lang w:val="nl-NL"/>
        </w:rPr>
      </w:pPr>
    </w:p>
    <w:p w14:paraId="1585C132" w14:textId="77777777" w:rsidR="00F4481C" w:rsidRPr="001D2A41" w:rsidRDefault="00F4481C" w:rsidP="00F4481C">
      <w:pPr>
        <w:jc w:val="both"/>
        <w:rPr>
          <w:rFonts w:ascii="Arial" w:eastAsia="Arial" w:hAnsi="Arial" w:cs="Arial"/>
          <w:i/>
          <w:iCs/>
          <w:sz w:val="18"/>
          <w:szCs w:val="18"/>
          <w:lang w:val="nl-NL"/>
        </w:rPr>
      </w:pPr>
      <w:r w:rsidRPr="001D2A41">
        <w:rPr>
          <w:rFonts w:ascii="Arial" w:eastAsia="Arial" w:hAnsi="Arial" w:cs="Arial"/>
          <w:b/>
          <w:bCs/>
          <w:i/>
          <w:iCs/>
          <w:sz w:val="18"/>
          <w:szCs w:val="18"/>
          <w:lang w:val="nl-NL"/>
        </w:rPr>
        <w:t xml:space="preserve">Over Webfleet </w:t>
      </w:r>
    </w:p>
    <w:p w14:paraId="475165DE" w14:textId="77777777" w:rsidR="00F4481C" w:rsidRPr="001B7544" w:rsidRDefault="00F4481C" w:rsidP="00F4481C">
      <w:pPr>
        <w:jc w:val="both"/>
        <w:rPr>
          <w:rFonts w:eastAsia="Arial" w:cstheme="minorHAnsi"/>
          <w:i/>
          <w:iCs/>
          <w:sz w:val="18"/>
          <w:szCs w:val="18"/>
          <w:lang w:val="nl"/>
        </w:rPr>
      </w:pPr>
      <w:r w:rsidRPr="001B7544">
        <w:rPr>
          <w:rFonts w:cstheme="minorHAnsi"/>
          <w:i/>
          <w:sz w:val="18"/>
          <w:szCs w:val="18"/>
          <w:lang w:val="nl"/>
        </w:rPr>
        <w:t>Webfleet is de wereldwijd vertrouwde fleet management oplossing van Bridgestone. Meer dan 60.000 bedrijven over de hele wereld gebruiken</w:t>
      </w:r>
      <w:r w:rsidRPr="001B7544">
        <w:rPr>
          <w:rFonts w:eastAsia="Arial" w:cstheme="minorHAnsi"/>
          <w:i/>
          <w:iCs/>
          <w:sz w:val="18"/>
          <w:szCs w:val="18"/>
          <w:lang w:val="nl"/>
        </w:rPr>
        <w:t xml:space="preserve"> de datagedreven inzichten </w:t>
      </w:r>
      <w:r w:rsidRPr="001B7544">
        <w:rPr>
          <w:rFonts w:cstheme="minorHAnsi"/>
          <w:i/>
          <w:sz w:val="18"/>
          <w:szCs w:val="18"/>
          <w:lang w:val="nl"/>
        </w:rPr>
        <w:t>om de efficiëntie van het wagenpark te verbeteren, chauffeurs te ondersteunen, de veiligheid te vergroten, de regelgeving na te leven en duurzamer te werken</w:t>
      </w:r>
      <w:r w:rsidRPr="001B7544">
        <w:rPr>
          <w:rFonts w:eastAsia="Arial" w:cstheme="minorHAnsi"/>
          <w:i/>
          <w:iCs/>
          <w:sz w:val="18"/>
          <w:szCs w:val="18"/>
          <w:lang w:val="nl"/>
        </w:rPr>
        <w:t xml:space="preserve">. </w:t>
      </w:r>
    </w:p>
    <w:p w14:paraId="18BDD329" w14:textId="77777777" w:rsidR="00F4481C" w:rsidRPr="001B7544" w:rsidRDefault="00F4481C" w:rsidP="00F4481C">
      <w:pPr>
        <w:jc w:val="both"/>
        <w:rPr>
          <w:rFonts w:eastAsia="Arial" w:cstheme="minorHAnsi"/>
          <w:i/>
          <w:iCs/>
          <w:sz w:val="18"/>
          <w:szCs w:val="18"/>
          <w:lang w:val="nl-NL"/>
        </w:rPr>
      </w:pPr>
      <w:r w:rsidRPr="001B7544">
        <w:rPr>
          <w:rFonts w:eastAsia="Arial" w:cstheme="minorHAnsi"/>
          <w:i/>
          <w:iCs/>
          <w:sz w:val="18"/>
          <w:szCs w:val="18"/>
          <w:lang w:val="nl-NL"/>
        </w:rPr>
        <w:lastRenderedPageBreak/>
        <w:t xml:space="preserve">Webfleet ondersteunt wagenparken bij elke stap van de weg naar </w:t>
      </w:r>
      <w:r w:rsidRPr="009D38E5">
        <w:rPr>
          <w:rFonts w:eastAsia="Arial" w:cstheme="minorHAnsi"/>
          <w:i/>
          <w:iCs/>
          <w:sz w:val="18"/>
          <w:szCs w:val="18"/>
          <w:lang w:val="nl-NL"/>
        </w:rPr>
        <w:t>elektrische</w:t>
      </w:r>
      <w:r w:rsidRPr="001B7544">
        <w:rPr>
          <w:rFonts w:eastAsia="Arial" w:cstheme="minorHAnsi"/>
          <w:i/>
          <w:iCs/>
          <w:sz w:val="18"/>
          <w:szCs w:val="18"/>
          <w:lang w:val="nl-NL"/>
        </w:rPr>
        <w:t xml:space="preserve"> voertuigen, van het plannen van de overstap en het inzetten van EV’s tot het monitoren van het gebruik, beheren van oplaadprocedures, verlagen van gebruikskosten en het optimaliseren van rijgedrag. Het doel: </w:t>
      </w:r>
      <w:r w:rsidRPr="009D38E5">
        <w:rPr>
          <w:rFonts w:eastAsia="Arial" w:cstheme="minorHAnsi"/>
          <w:i/>
          <w:iCs/>
          <w:sz w:val="18"/>
          <w:szCs w:val="18"/>
          <w:lang w:val="nl-NL"/>
        </w:rPr>
        <w:t>bedrijven</w:t>
      </w:r>
      <w:r w:rsidRPr="001B7544">
        <w:rPr>
          <w:rFonts w:eastAsia="Arial" w:cstheme="minorHAnsi"/>
          <w:i/>
          <w:iCs/>
          <w:sz w:val="18"/>
          <w:szCs w:val="18"/>
          <w:lang w:val="nl-NL"/>
        </w:rPr>
        <w:t xml:space="preserve"> helpen de volledige waarde van </w:t>
      </w:r>
      <w:r w:rsidRPr="009D38E5">
        <w:rPr>
          <w:rFonts w:eastAsia="Arial" w:cstheme="minorHAnsi"/>
          <w:i/>
          <w:iCs/>
          <w:sz w:val="18"/>
          <w:szCs w:val="18"/>
          <w:lang w:val="nl-NL"/>
        </w:rPr>
        <w:t>elektrificatie</w:t>
      </w:r>
      <w:r w:rsidRPr="001B7544">
        <w:rPr>
          <w:rFonts w:eastAsia="Arial" w:cstheme="minorHAnsi"/>
          <w:i/>
          <w:iCs/>
          <w:sz w:val="18"/>
          <w:szCs w:val="18"/>
          <w:lang w:val="nl-NL"/>
        </w:rPr>
        <w:t xml:space="preserve"> te realiseren. </w:t>
      </w:r>
    </w:p>
    <w:p w14:paraId="455A99BF" w14:textId="77777777" w:rsidR="00F4481C" w:rsidRPr="001B7544" w:rsidRDefault="00F4481C" w:rsidP="00F4481C">
      <w:pPr>
        <w:jc w:val="both"/>
        <w:rPr>
          <w:rFonts w:eastAsia="Arial" w:cstheme="minorHAnsi"/>
          <w:i/>
          <w:iCs/>
          <w:sz w:val="18"/>
          <w:szCs w:val="18"/>
          <w:lang w:val="nl-NL"/>
        </w:rPr>
      </w:pPr>
      <w:r w:rsidRPr="001B7544">
        <w:rPr>
          <w:rFonts w:eastAsia="Arial" w:cstheme="minorHAnsi"/>
          <w:i/>
          <w:iCs/>
          <w:sz w:val="18"/>
          <w:szCs w:val="18"/>
          <w:lang w:val="nl-NL"/>
        </w:rPr>
        <w:t xml:space="preserve">Als onderdeel van Bridgestone, zet Webfleet zich in om elektrische mobiliteit efficiënter, aantrekkelijker en toegankelijker te maken voor bestuurders en wagenparken over de hele wereld. Naast innovatieve mobiliteitsoplossingen ontwikkelt Bridgestone autobanden die EV-ready zijn, dankzij het bandentechnologieplatform ENLITEN, terwijl het bedrijf samenwerkt met toonaangevende EV-fabrikanten en een EV-ready </w:t>
      </w:r>
      <w:proofErr w:type="spellStart"/>
      <w:r w:rsidRPr="001B7544">
        <w:rPr>
          <w:rFonts w:eastAsia="Arial" w:cstheme="minorHAnsi"/>
          <w:i/>
          <w:iCs/>
          <w:sz w:val="18"/>
          <w:szCs w:val="18"/>
          <w:lang w:val="nl-NL"/>
        </w:rPr>
        <w:t>retail</w:t>
      </w:r>
      <w:proofErr w:type="spellEnd"/>
      <w:r w:rsidRPr="001B7544">
        <w:rPr>
          <w:rFonts w:eastAsia="Arial" w:cstheme="minorHAnsi"/>
          <w:i/>
          <w:iCs/>
          <w:sz w:val="18"/>
          <w:szCs w:val="18"/>
          <w:lang w:val="nl-NL"/>
        </w:rPr>
        <w:t>- en servicenetwerk ontwikkelt.</w:t>
      </w:r>
    </w:p>
    <w:p w14:paraId="3FC903A9" w14:textId="77777777" w:rsidR="00F4481C" w:rsidRPr="001B7544" w:rsidRDefault="00F4481C" w:rsidP="00F4481C">
      <w:pPr>
        <w:jc w:val="both"/>
        <w:rPr>
          <w:rFonts w:eastAsia="Arial" w:cstheme="minorHAnsi"/>
          <w:sz w:val="18"/>
          <w:szCs w:val="18"/>
          <w:lang w:val="nl-NL"/>
        </w:rPr>
      </w:pPr>
      <w:r w:rsidRPr="001B7544">
        <w:rPr>
          <w:rFonts w:cstheme="minorHAnsi"/>
          <w:sz w:val="18"/>
          <w:szCs w:val="18"/>
          <w:lang w:val="nl"/>
        </w:rPr>
        <w:t xml:space="preserve">Meer informatie op: </w:t>
      </w:r>
      <w:hyperlink r:id="rId25">
        <w:r w:rsidRPr="001B7544">
          <w:rPr>
            <w:rStyle w:val="Hyperlink"/>
            <w:rFonts w:cstheme="minorHAnsi"/>
            <w:noProof/>
            <w:sz w:val="18"/>
            <w:szCs w:val="18"/>
            <w:lang w:val="nl"/>
          </w:rPr>
          <w:t>webfleet.com</w:t>
        </w:r>
      </w:hyperlink>
      <w:r w:rsidRPr="001B7544">
        <w:rPr>
          <w:rFonts w:cstheme="minorHAnsi"/>
          <w:noProof/>
          <w:sz w:val="18"/>
          <w:szCs w:val="18"/>
          <w:lang w:val="nl"/>
        </w:rPr>
        <w:t>.</w:t>
      </w:r>
      <w:r w:rsidRPr="001B7544">
        <w:rPr>
          <w:rFonts w:cstheme="minorHAnsi"/>
          <w:sz w:val="18"/>
          <w:szCs w:val="18"/>
          <w:lang w:val="nl"/>
        </w:rPr>
        <w:t xml:space="preserve">  Volg ons op </w:t>
      </w:r>
      <w:hyperlink r:id="rId26" w:history="1">
        <w:hyperlink r:id="rId27" w:history="1">
          <w:r w:rsidRPr="009D38E5">
            <w:rPr>
              <w:rStyle w:val="Hyperlink"/>
              <w:rFonts w:cstheme="minorHAnsi"/>
              <w:sz w:val="18"/>
              <w:szCs w:val="18"/>
              <w:lang w:val="nl-NL"/>
            </w:rPr>
            <w:t>LinkedIn</w:t>
          </w:r>
        </w:hyperlink>
      </w:hyperlink>
      <w:r w:rsidRPr="001B7544">
        <w:rPr>
          <w:rFonts w:cstheme="minorHAnsi"/>
          <w:noProof/>
          <w:sz w:val="18"/>
          <w:szCs w:val="18"/>
          <w:lang w:val="nl"/>
        </w:rPr>
        <w:t>.</w:t>
      </w:r>
      <w:r w:rsidRPr="001B7544">
        <w:rPr>
          <w:rFonts w:cstheme="minorHAnsi"/>
          <w:sz w:val="18"/>
          <w:szCs w:val="18"/>
          <w:lang w:val="nl"/>
        </w:rPr>
        <w:t xml:space="preserve">  Ga voor meer informatie over Bridgestone in de regio EMIA naar </w:t>
      </w:r>
      <w:hyperlink r:id="rId28">
        <w:r w:rsidRPr="001B7544">
          <w:rPr>
            <w:rStyle w:val="Hyperlink"/>
            <w:rFonts w:cstheme="minorHAnsi"/>
            <w:noProof/>
            <w:sz w:val="18"/>
            <w:szCs w:val="18"/>
            <w:lang w:val="nl"/>
          </w:rPr>
          <w:t>www.bridgestone-emia.com</w:t>
        </w:r>
      </w:hyperlink>
      <w:r w:rsidRPr="001B7544">
        <w:rPr>
          <w:rFonts w:cstheme="minorHAnsi"/>
          <w:noProof/>
          <w:sz w:val="18"/>
          <w:szCs w:val="18"/>
          <w:lang w:val="nl"/>
        </w:rPr>
        <w:t xml:space="preserve"> en de </w:t>
      </w:r>
      <w:hyperlink r:id="rId29">
        <w:r w:rsidRPr="001B7544">
          <w:rPr>
            <w:rStyle w:val="Hyperlink"/>
            <w:rFonts w:cstheme="minorHAnsi"/>
            <w:noProof/>
            <w:sz w:val="18"/>
            <w:szCs w:val="18"/>
            <w:lang w:val="nl"/>
          </w:rPr>
          <w:t>Bridgestone Newsroom</w:t>
        </w:r>
      </w:hyperlink>
      <w:r w:rsidRPr="001B7544">
        <w:rPr>
          <w:rFonts w:cstheme="minorHAnsi"/>
          <w:noProof/>
          <w:sz w:val="18"/>
          <w:szCs w:val="18"/>
          <w:lang w:val="nl"/>
        </w:rPr>
        <w:t>.</w:t>
      </w:r>
    </w:p>
    <w:p w14:paraId="764A328B" w14:textId="77777777" w:rsidR="00D93E53" w:rsidRDefault="00D93E53">
      <w:pPr>
        <w:rPr>
          <w:rFonts w:ascii="Arial" w:eastAsia="Arial" w:hAnsi="Arial" w:cs="Arial"/>
          <w:b/>
          <w:sz w:val="18"/>
          <w:szCs w:val="18"/>
          <w:lang w:val="nl-NL"/>
        </w:rPr>
      </w:pPr>
    </w:p>
    <w:p w14:paraId="12F10A91" w14:textId="77777777" w:rsidR="00521E5D" w:rsidRPr="003B4214" w:rsidRDefault="00521E5D" w:rsidP="00521E5D">
      <w:pPr>
        <w:rPr>
          <w:rFonts w:ascii="Arial" w:eastAsia="Arial" w:hAnsi="Arial" w:cs="Arial"/>
          <w:lang w:val="nl-NL"/>
        </w:rPr>
      </w:pPr>
      <w:r w:rsidRPr="003B4214">
        <w:rPr>
          <w:rFonts w:ascii="Arial" w:eastAsia="Arial" w:hAnsi="Arial" w:cs="Arial"/>
          <w:b/>
          <w:lang w:val="nl-NL"/>
        </w:rPr>
        <w:t>Noot voor de redactie [niet voor publicatie]</w:t>
      </w:r>
    </w:p>
    <w:p w14:paraId="442F0DC1" w14:textId="77777777" w:rsidR="00521E5D" w:rsidRDefault="00521E5D" w:rsidP="00521E5D">
      <w:pPr>
        <w:rPr>
          <w:rFonts w:ascii="Arial" w:eastAsia="Arial" w:hAnsi="Arial" w:cs="Arial"/>
          <w:lang w:val="nl-NL"/>
        </w:rPr>
      </w:pPr>
      <w:r w:rsidRPr="003B4214">
        <w:rPr>
          <w:rFonts w:ascii="Arial" w:eastAsia="Arial" w:hAnsi="Arial" w:cs="Arial"/>
          <w:lang w:val="nl-NL"/>
        </w:rPr>
        <w:t>Meer informatie over dit bericht kunt u opvragen bij:</w:t>
      </w:r>
    </w:p>
    <w:p w14:paraId="5C2F7DFA" w14:textId="77777777" w:rsidR="00521E5D" w:rsidRDefault="00521E5D" w:rsidP="00521E5D">
      <w:pPr>
        <w:rPr>
          <w:rFonts w:ascii="Arial" w:eastAsia="Arial" w:hAnsi="Arial" w:cs="Arial"/>
          <w:lang w:val="nl-NL"/>
        </w:rPr>
      </w:pPr>
      <w:r>
        <w:rPr>
          <w:rFonts w:ascii="Arial" w:eastAsia="Arial" w:hAnsi="Arial" w:cs="Arial"/>
          <w:lang w:val="nl-NL"/>
        </w:rPr>
        <w:t>Paul Zeebregts</w:t>
      </w:r>
      <w:r>
        <w:rPr>
          <w:rFonts w:ascii="Arial" w:eastAsia="Arial" w:hAnsi="Arial" w:cs="Arial"/>
          <w:lang w:val="nl-NL"/>
        </w:rPr>
        <w:br/>
        <w:t>Zeekhoe Communicatie</w:t>
      </w:r>
      <w:r>
        <w:rPr>
          <w:rFonts w:ascii="Arial" w:eastAsia="Arial" w:hAnsi="Arial" w:cs="Arial"/>
          <w:lang w:val="nl-NL"/>
        </w:rPr>
        <w:br/>
        <w:t>M. +31 6 293 393 29</w:t>
      </w:r>
      <w:r>
        <w:rPr>
          <w:rFonts w:ascii="Arial" w:eastAsia="Arial" w:hAnsi="Arial" w:cs="Arial"/>
          <w:lang w:val="nl-NL"/>
        </w:rPr>
        <w:br/>
        <w:t xml:space="preserve">E. </w:t>
      </w:r>
      <w:hyperlink r:id="rId30" w:history="1">
        <w:r w:rsidRPr="005539A8">
          <w:rPr>
            <w:rStyle w:val="Hyperlink"/>
            <w:rFonts w:ascii="Arial" w:eastAsia="Arial" w:hAnsi="Arial" w:cs="Arial"/>
            <w:lang w:val="nl-NL"/>
          </w:rPr>
          <w:t>paul@zeekhoe.nl</w:t>
        </w:r>
      </w:hyperlink>
    </w:p>
    <w:p w14:paraId="797EDCFF" w14:textId="77777777" w:rsidR="00521E5D" w:rsidRPr="004427BC" w:rsidRDefault="00521E5D">
      <w:pPr>
        <w:rPr>
          <w:rFonts w:ascii="Arial" w:eastAsia="Arial" w:hAnsi="Arial" w:cs="Arial"/>
          <w:b/>
          <w:sz w:val="18"/>
          <w:szCs w:val="18"/>
          <w:lang w:val="nl-NL"/>
        </w:rPr>
      </w:pPr>
    </w:p>
    <w:sectPr w:rsidR="00521E5D" w:rsidRPr="004427BC">
      <w:headerReference w:type="default" r:id="rId31"/>
      <w:footerReference w:type="default" r:id="rId32"/>
      <w:headerReference w:type="first" r:id="rId33"/>
      <w:pgSz w:w="12240" w:h="15840"/>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A42FC" w14:textId="77777777" w:rsidR="00BC6095" w:rsidRDefault="00BC6095">
      <w:pPr>
        <w:spacing w:after="0" w:line="240" w:lineRule="auto"/>
      </w:pPr>
      <w:r>
        <w:separator/>
      </w:r>
    </w:p>
  </w:endnote>
  <w:endnote w:type="continuationSeparator" w:id="0">
    <w:p w14:paraId="74C1E314" w14:textId="77777777" w:rsidR="00BC6095" w:rsidRDefault="00BC6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C5F2" w14:textId="7AB54033" w:rsidR="00952DBB" w:rsidRDefault="00000000">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FE6D47">
      <w:rPr>
        <w:rFonts w:ascii="Arial" w:eastAsia="Arial" w:hAnsi="Arial" w:cs="Arial"/>
        <w:noProof/>
        <w:color w:val="000000"/>
      </w:rPr>
      <w:t>2</w:t>
    </w:r>
    <w:r>
      <w:rPr>
        <w:rFonts w:ascii="Arial" w:eastAsia="Arial" w:hAnsi="Arial" w:cs="Arial"/>
        <w:color w:val="000000"/>
      </w:rPr>
      <w:fldChar w:fldCharType="end"/>
    </w:r>
  </w:p>
  <w:p w14:paraId="0B8F8B17" w14:textId="77777777" w:rsidR="00952DBB" w:rsidRDefault="00952DBB">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A41A" w14:textId="77777777" w:rsidR="00BC6095" w:rsidRDefault="00BC6095">
      <w:pPr>
        <w:spacing w:after="0" w:line="240" w:lineRule="auto"/>
      </w:pPr>
      <w:r>
        <w:separator/>
      </w:r>
    </w:p>
  </w:footnote>
  <w:footnote w:type="continuationSeparator" w:id="0">
    <w:p w14:paraId="0BB65E85" w14:textId="77777777" w:rsidR="00BC6095" w:rsidRDefault="00BC6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29C5" w14:textId="77777777" w:rsidR="00952DBB" w:rsidRDefault="00952DBB">
    <w:pPr>
      <w:pBdr>
        <w:top w:val="nil"/>
        <w:left w:val="nil"/>
        <w:bottom w:val="nil"/>
        <w:right w:val="nil"/>
        <w:between w:val="nil"/>
      </w:pBdr>
      <w:tabs>
        <w:tab w:val="center" w:pos="4513"/>
        <w:tab w:val="right" w:pos="9026"/>
      </w:tabs>
      <w:spacing w:after="0" w:line="240" w:lineRule="auto"/>
      <w:jc w:val="center"/>
      <w:rPr>
        <w:color w:val="000000"/>
      </w:rPr>
    </w:pPr>
  </w:p>
  <w:p w14:paraId="6448303F" w14:textId="77777777" w:rsidR="00952DBB" w:rsidRDefault="00952DB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5B75" w14:textId="77777777" w:rsidR="00952DBB"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114300" distR="114300" simplePos="0" relativeHeight="251658240" behindDoc="0" locked="0" layoutInCell="1" hidden="0" allowOverlap="1" wp14:anchorId="3FC01237" wp14:editId="46879F92">
          <wp:simplePos x="0" y="0"/>
          <wp:positionH relativeFrom="margin">
            <wp:posOffset>2865329</wp:posOffset>
          </wp:positionH>
          <wp:positionV relativeFrom="margin">
            <wp:posOffset>-626109</wp:posOffset>
          </wp:positionV>
          <wp:extent cx="3324225" cy="57404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324225" cy="574040"/>
                  </a:xfrm>
                  <a:prstGeom prst="rect">
                    <a:avLst/>
                  </a:prstGeom>
                  <a:ln/>
                </pic:spPr>
              </pic:pic>
            </a:graphicData>
          </a:graphic>
        </wp:anchor>
      </w:drawing>
    </w:r>
    <w:r>
      <w:rPr>
        <w:noProof/>
      </w:rPr>
      <w:drawing>
        <wp:anchor distT="0" distB="0" distL="0" distR="0" simplePos="0" relativeHeight="251659264" behindDoc="1" locked="0" layoutInCell="1" hidden="0" allowOverlap="1" wp14:anchorId="5C018AD7" wp14:editId="42383C09">
          <wp:simplePos x="0" y="0"/>
          <wp:positionH relativeFrom="column">
            <wp:posOffset>-914399</wp:posOffset>
          </wp:positionH>
          <wp:positionV relativeFrom="paragraph">
            <wp:posOffset>-701039</wp:posOffset>
          </wp:positionV>
          <wp:extent cx="3889375" cy="12922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889375" cy="1292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C045F"/>
    <w:multiLevelType w:val="multilevel"/>
    <w:tmpl w:val="A48AB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4128C1"/>
    <w:multiLevelType w:val="multilevel"/>
    <w:tmpl w:val="43F8F6B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BF3CD0"/>
    <w:multiLevelType w:val="multilevel"/>
    <w:tmpl w:val="55B21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0475F8"/>
    <w:multiLevelType w:val="multilevel"/>
    <w:tmpl w:val="ECF4D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0941814">
    <w:abstractNumId w:val="1"/>
  </w:num>
  <w:num w:numId="2" w16cid:durableId="1646546898">
    <w:abstractNumId w:val="2"/>
  </w:num>
  <w:num w:numId="3" w16cid:durableId="1189373446">
    <w:abstractNumId w:val="3"/>
  </w:num>
  <w:num w:numId="4" w16cid:durableId="162446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BB"/>
    <w:rsid w:val="004427BC"/>
    <w:rsid w:val="00521E5D"/>
    <w:rsid w:val="00952DBB"/>
    <w:rsid w:val="00BC6095"/>
    <w:rsid w:val="00D93E53"/>
    <w:rsid w:val="00F4481C"/>
    <w:rsid w:val="00FE6D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70C7FE"/>
  <w15:docId w15:val="{B69ACE10-4F90-8646-A2ED-3051204B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521E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vev.com/" TargetMode="External"/><Relationship Id="rId18" Type="http://schemas.openxmlformats.org/officeDocument/2006/relationships/hyperlink" Target="https://www.recoy.com/" TargetMode="External"/><Relationship Id="rId26" Type="http://schemas.openxmlformats.org/officeDocument/2006/relationships/hyperlink" Target="https://www.linkedin.com/showcase/webfleet/" TargetMode="External"/><Relationship Id="rId21" Type="http://schemas.openxmlformats.org/officeDocument/2006/relationships/hyperlink" Target="https://www.volytica.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obilityhouse.com/int_en/" TargetMode="External"/><Relationship Id="rId17" Type="http://schemas.openxmlformats.org/officeDocument/2006/relationships/hyperlink" Target="https://www.biapower.io/" TargetMode="External"/><Relationship Id="rId25" Type="http://schemas.openxmlformats.org/officeDocument/2006/relationships/hyperlink" Target="https://www.webfleet.com/" TargetMode="External"/><Relationship Id="rId33" Type="http://schemas.openxmlformats.org/officeDocument/2006/relationships/header" Target="header2.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biapower.io/" TargetMode="External"/><Relationship Id="rId20" Type="http://schemas.openxmlformats.org/officeDocument/2006/relationships/hyperlink" Target="https://www.simacan.com/nl" TargetMode="External"/><Relationship Id="rId29" Type="http://schemas.openxmlformats.org/officeDocument/2006/relationships/hyperlink" Target="https://press.bridgestone-em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on.com/nl/nl-nl/markets/buildings/how-we-drive-building-efficiency-and-safety/electric-charging.html" TargetMode="External"/><Relationship Id="rId24" Type="http://schemas.openxmlformats.org/officeDocument/2006/relationships/hyperlink" Target="https://www.webfleet.com/en_gb/webfleet/partners/ev-service-network/" TargetMode="External"/><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ctek.com/nl/" TargetMode="External"/><Relationship Id="rId23" Type="http://schemas.openxmlformats.org/officeDocument/2006/relationships/hyperlink" Target="https://eur06.safelinks.protection.outlook.com/?url=https%3A%2F%2Fwww.azuga.com%2Findustries%2Felectrical-fleet-management&amp;data=05%7C02%7CAnnika.Schaich%40webfleet.com%7Ca1c2d23c33154157c01308dc02ecfdda%7Ce648a6341151497c97970f975bddecc0%7C0%7C0%7C638388464090122202%7CUnknown%7CTWFpbGZsb3d8eyJWIjoiMC4wLjAwMDAiLCJQIjoiV2luMzIiLCJBTiI6Ik1haWwiLCJXVCI6Mn0%3D%7C3000%7C%7C%7C&amp;sdata=t%2F0g%2BKwc40Y8qs%2FVJQlacXzpVhe%2FGhMOTBZFI7tPz%2Bo%3D&amp;reserved=0" TargetMode="External"/><Relationship Id="rId28" Type="http://schemas.openxmlformats.org/officeDocument/2006/relationships/hyperlink" Target="https://bridgestone-emia.com/" TargetMode="External"/><Relationship Id="rId36"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hyperlink" Target="https://www.tomtom.com/products/ev-routing-and-rang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bfleet.com/en_gb/webfleet/products/ev-platform/" TargetMode="External"/><Relationship Id="rId14" Type="http://schemas.openxmlformats.org/officeDocument/2006/relationships/hyperlink" Target="https://www.heliox-energy.com/" TargetMode="External"/><Relationship Id="rId22" Type="http://schemas.openxmlformats.org/officeDocument/2006/relationships/hyperlink" Target="https://www.webfleet.com/en_gb/webfleet/fleet-management/ev-and-fleet-sustainability/" TargetMode="External"/><Relationship Id="rId27" Type="http://schemas.openxmlformats.org/officeDocument/2006/relationships/hyperlink" Target="https://www.linkedin.com/showcase/webfleet/" TargetMode="External"/><Relationship Id="rId30" Type="http://schemas.openxmlformats.org/officeDocument/2006/relationships/hyperlink" Target="mailto:paul@zeekhoe.nl" TargetMode="External"/><Relationship Id="rId35"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Nyox2yhGqGOE2vD9X14LwIvNag==">CgMxLjAyCGguZ2pkZ3hzMghoLmdqZGd4czgAciExRjdiNGxlNTFTbHRaZWtKeHhYRC1OR0ItV2t4WjFmWlY=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FF4F0AF27112B40B894B31805E0E7A2" ma:contentTypeVersion="17" ma:contentTypeDescription="Een nieuw document maken." ma:contentTypeScope="" ma:versionID="cf412cf8ed575525efd53f176d89e36d">
  <xsd:schema xmlns:xsd="http://www.w3.org/2001/XMLSchema" xmlns:xs="http://www.w3.org/2001/XMLSchema" xmlns:p="http://schemas.microsoft.com/office/2006/metadata/properties" xmlns:ns2="0400d12c-6ed2-4de6-a988-86d28760f7a5" xmlns:ns3="ed61b35f-7db9-4eb7-a6ad-fc2a656389c9" targetNamespace="http://schemas.microsoft.com/office/2006/metadata/properties" ma:root="true" ma:fieldsID="9beb2c924c879cf86fd05de16e482d95" ns2:_="" ns3:_="">
    <xsd:import namespace="0400d12c-6ed2-4de6-a988-86d28760f7a5"/>
    <xsd:import namespace="ed61b35f-7db9-4eb7-a6ad-fc2a65638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0d12c-6ed2-4de6-a988-86d28760f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0c8e059-0953-4b2b-80fb-22c725b094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b35f-7db9-4eb7-a6ad-fc2a656389c9"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c45f9a9-0940-4ebc-a29b-b02dd82fe3e4}" ma:internalName="TaxCatchAll" ma:showField="CatchAllData" ma:web="ed61b35f-7db9-4eb7-a6ad-fc2a65638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61b35f-7db9-4eb7-a6ad-fc2a656389c9" xsi:nil="true"/>
    <lcf76f155ced4ddcb4097134ff3c332f xmlns="0400d12c-6ed2-4de6-a988-86d28760f7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7D222B-8325-468A-AAF1-CF1514B0114B}"/>
</file>

<file path=customXml/itemProps3.xml><?xml version="1.0" encoding="utf-8"?>
<ds:datastoreItem xmlns:ds="http://schemas.openxmlformats.org/officeDocument/2006/customXml" ds:itemID="{37334B5C-843F-484B-B948-E42E3FFEB6F1}"/>
</file>

<file path=customXml/itemProps4.xml><?xml version="1.0" encoding="utf-8"?>
<ds:datastoreItem xmlns:ds="http://schemas.openxmlformats.org/officeDocument/2006/customXml" ds:itemID="{C595432A-5CA9-4D4C-B30E-B11F01B71F33}"/>
</file>

<file path=docProps/app.xml><?xml version="1.0" encoding="utf-8"?>
<Properties xmlns="http://schemas.openxmlformats.org/officeDocument/2006/extended-properties" xmlns:vt="http://schemas.openxmlformats.org/officeDocument/2006/docPropsVTypes">
  <Template>Normal.dotm</Template>
  <TotalTime>3</TotalTime>
  <Pages>5</Pages>
  <Words>1676</Words>
  <Characters>9222</Characters>
  <Application>Microsoft Office Word</Application>
  <DocSecurity>0</DocSecurity>
  <Lines>76</Lines>
  <Paragraphs>21</Paragraphs>
  <ScaleCrop>false</ScaleCrop>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Zeebregts</cp:lastModifiedBy>
  <cp:revision>6</cp:revision>
  <dcterms:created xsi:type="dcterms:W3CDTF">2024-01-04T09:41:00Z</dcterms:created>
  <dcterms:modified xsi:type="dcterms:W3CDTF">2024-01-08T08:21:00Z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389768aeb42beba469cfe223fe06b146ec0307e185a97402d1bc0aeecc2d466c</vt:lpwstr>
  </property>
  <property fmtid="{D5CDD505-2E9C-101B-9397-08002B2CF9AE}" pid="4" name="ContentTypeId">
    <vt:lpwstr>0x0101000FF4F0AF27112B40B894B31805E0E7A2</vt:lpwstr>
  </property>
</Properties>
</file>