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C1F" w:rsidRPr="007777B0" w:rsidRDefault="009A6E9B">
      <w:pPr>
        <w:rPr>
          <w:rFonts w:ascii="Verdana" w:hAnsi="Verdana"/>
          <w:sz w:val="20"/>
          <w:szCs w:val="20"/>
        </w:rPr>
      </w:pPr>
      <w:bookmarkStart w:id="0" w:name="_Hlk481492406"/>
      <w:bookmarkStart w:id="1" w:name="_GoBack"/>
      <w:bookmarkEnd w:id="0"/>
      <w:r w:rsidRPr="007777B0">
        <w:rPr>
          <w:rFonts w:ascii="Verdana" w:hAnsi="Verdana"/>
          <w:noProof/>
          <w:sz w:val="20"/>
          <w:szCs w:val="20"/>
          <w:lang w:val="nl-NL" w:eastAsia="nl-NL"/>
        </w:rPr>
        <w:drawing>
          <wp:inline distT="0" distB="0" distL="0" distR="0">
            <wp:extent cx="3129523" cy="101336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ecat_new_cropp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9184" cy="1019735"/>
                    </a:xfrm>
                    <a:prstGeom prst="rect">
                      <a:avLst/>
                    </a:prstGeom>
                  </pic:spPr>
                </pic:pic>
              </a:graphicData>
            </a:graphic>
          </wp:inline>
        </w:drawing>
      </w:r>
    </w:p>
    <w:p w:rsidR="009A6E9B" w:rsidRPr="007777B0" w:rsidRDefault="009A6E9B">
      <w:pPr>
        <w:rPr>
          <w:rFonts w:ascii="Verdana" w:hAnsi="Verdana"/>
          <w:sz w:val="20"/>
          <w:szCs w:val="20"/>
        </w:rPr>
      </w:pPr>
    </w:p>
    <w:p w:rsidR="00E07BA3" w:rsidRPr="007777B0" w:rsidRDefault="00E07BA3">
      <w:pPr>
        <w:rPr>
          <w:rFonts w:ascii="Verdana" w:hAnsi="Verdana"/>
          <w:sz w:val="20"/>
          <w:szCs w:val="20"/>
        </w:rPr>
      </w:pPr>
      <w:r w:rsidRPr="007777B0">
        <w:rPr>
          <w:rFonts w:ascii="Verdana" w:hAnsi="Verdana"/>
          <w:sz w:val="20"/>
          <w:szCs w:val="20"/>
        </w:rPr>
        <w:t>THIS ANNOUNCEMENT DOES NOT CONSTITUTE AN OFFER, OR THE SOLLICITATION OF AN OFFER, TO BUY OR SELL SECURITIES IN THE UNITED STATES OR IN ANY OTHER JURISDICTION.</w:t>
      </w:r>
    </w:p>
    <w:p w:rsidR="009A6E9B" w:rsidRPr="007777B0" w:rsidRDefault="00E07BA3">
      <w:pPr>
        <w:rPr>
          <w:rFonts w:ascii="Verdana" w:hAnsi="Verdana"/>
          <w:b/>
          <w:sz w:val="20"/>
          <w:szCs w:val="20"/>
        </w:rPr>
      </w:pPr>
      <w:r w:rsidRPr="007777B0">
        <w:rPr>
          <w:rFonts w:ascii="Verdana" w:hAnsi="Verdana"/>
          <w:b/>
          <w:sz w:val="20"/>
          <w:szCs w:val="20"/>
        </w:rPr>
        <w:t>PRESS RELEASE</w:t>
      </w:r>
    </w:p>
    <w:p w:rsidR="009A6E9B" w:rsidRPr="007777B0" w:rsidRDefault="00A07570">
      <w:pPr>
        <w:rPr>
          <w:rFonts w:ascii="Verdana" w:hAnsi="Verdana"/>
          <w:b/>
          <w:sz w:val="20"/>
          <w:szCs w:val="20"/>
        </w:rPr>
      </w:pPr>
      <w:r>
        <w:rPr>
          <w:rFonts w:ascii="Verdana" w:hAnsi="Verdana"/>
          <w:b/>
          <w:sz w:val="20"/>
          <w:szCs w:val="20"/>
        </w:rPr>
        <w:t>Icecat Full Year 2016 Update</w:t>
      </w:r>
    </w:p>
    <w:p w:rsidR="00A07570" w:rsidRDefault="009A6761" w:rsidP="00A07570">
      <w:pPr>
        <w:rPr>
          <w:b/>
        </w:rPr>
      </w:pPr>
      <w:r w:rsidRPr="00094816">
        <w:rPr>
          <w:rFonts w:ascii="Verdana" w:hAnsi="Verdana"/>
          <w:b/>
          <w:sz w:val="20"/>
          <w:szCs w:val="20"/>
        </w:rPr>
        <w:t>Amsterdam</w:t>
      </w:r>
      <w:r w:rsidR="00E07BA3" w:rsidRPr="00094816">
        <w:rPr>
          <w:rFonts w:ascii="Verdana" w:hAnsi="Verdana"/>
          <w:b/>
          <w:sz w:val="20"/>
          <w:szCs w:val="20"/>
        </w:rPr>
        <w:t>, The Netherlands</w:t>
      </w:r>
      <w:r w:rsidRPr="00094816">
        <w:rPr>
          <w:rFonts w:ascii="Verdana" w:hAnsi="Verdana"/>
          <w:b/>
          <w:sz w:val="20"/>
          <w:szCs w:val="20"/>
        </w:rPr>
        <w:t xml:space="preserve">, </w:t>
      </w:r>
      <w:r w:rsidR="00D95E30" w:rsidRPr="00094816">
        <w:rPr>
          <w:rFonts w:ascii="Verdana" w:hAnsi="Verdana"/>
          <w:b/>
          <w:sz w:val="20"/>
          <w:szCs w:val="20"/>
        </w:rPr>
        <w:t xml:space="preserve">May </w:t>
      </w:r>
      <w:r w:rsidR="005D5974" w:rsidRPr="00094816">
        <w:rPr>
          <w:rFonts w:ascii="Verdana" w:hAnsi="Verdana"/>
          <w:b/>
          <w:sz w:val="20"/>
          <w:szCs w:val="20"/>
        </w:rPr>
        <w:t>3</w:t>
      </w:r>
      <w:r w:rsidR="00E07BA3" w:rsidRPr="00094816">
        <w:rPr>
          <w:rFonts w:ascii="Verdana" w:hAnsi="Verdana"/>
          <w:b/>
          <w:sz w:val="20"/>
          <w:szCs w:val="20"/>
        </w:rPr>
        <w:t xml:space="preserve">, </w:t>
      </w:r>
      <w:r w:rsidR="006412B6" w:rsidRPr="00094816">
        <w:rPr>
          <w:rFonts w:ascii="Verdana" w:hAnsi="Verdana"/>
          <w:b/>
          <w:sz w:val="20"/>
          <w:szCs w:val="20"/>
        </w:rPr>
        <w:t>2017</w:t>
      </w:r>
      <w:r w:rsidR="009A6E9B" w:rsidRPr="00094816">
        <w:rPr>
          <w:rFonts w:ascii="Verdana" w:hAnsi="Verdana"/>
          <w:b/>
          <w:sz w:val="20"/>
          <w:szCs w:val="20"/>
        </w:rPr>
        <w:t>:</w:t>
      </w:r>
      <w:r w:rsidR="009A6E9B" w:rsidRPr="007777B0">
        <w:rPr>
          <w:rFonts w:ascii="Verdana" w:hAnsi="Verdana"/>
          <w:sz w:val="20"/>
          <w:szCs w:val="20"/>
        </w:rPr>
        <w:t xml:space="preserve"> </w:t>
      </w:r>
      <w:r w:rsidR="00B44789">
        <w:rPr>
          <w:b/>
        </w:rPr>
        <w:t>In</w:t>
      </w:r>
      <w:r w:rsidR="00B44789" w:rsidRPr="00B44789">
        <w:rPr>
          <w:b/>
        </w:rPr>
        <w:t xml:space="preserve"> </w:t>
      </w:r>
      <w:r w:rsidR="00B44789">
        <w:rPr>
          <w:b/>
        </w:rPr>
        <w:t xml:space="preserve">2016, </w:t>
      </w:r>
      <w:proofErr w:type="spellStart"/>
      <w:r w:rsidR="00B44789" w:rsidRPr="00B44789">
        <w:rPr>
          <w:b/>
        </w:rPr>
        <w:t>Icecat’s</w:t>
      </w:r>
      <w:proofErr w:type="spellEnd"/>
      <w:r w:rsidR="00B44789" w:rsidRPr="00B44789">
        <w:rPr>
          <w:b/>
        </w:rPr>
        <w:t xml:space="preserve"> revenues expanded by 10.3% to 6 million EUR, and the use of its product database by</w:t>
      </w:r>
      <w:r w:rsidR="0041689D">
        <w:rPr>
          <w:b/>
        </w:rPr>
        <w:t xml:space="preserve"> e-</w:t>
      </w:r>
      <w:r w:rsidR="00B44789" w:rsidRPr="00B44789">
        <w:rPr>
          <w:b/>
        </w:rPr>
        <w:t>commerce companies grew by 29%.</w:t>
      </w:r>
    </w:p>
    <w:p w:rsidR="00CB2B79" w:rsidRDefault="00011F00" w:rsidP="00A07570">
      <w:pPr>
        <w:rPr>
          <w:b/>
        </w:rPr>
      </w:pPr>
      <w:r>
        <w:rPr>
          <w:b/>
        </w:rPr>
        <w:t>2016 highlights:</w:t>
      </w:r>
    </w:p>
    <w:p w:rsidR="00E265BC" w:rsidRDefault="00011F00" w:rsidP="00CB2B79">
      <w:pPr>
        <w:pStyle w:val="Lijstalinea"/>
        <w:numPr>
          <w:ilvl w:val="0"/>
          <w:numId w:val="2"/>
        </w:numPr>
        <w:rPr>
          <w:b/>
        </w:rPr>
      </w:pPr>
      <w:r>
        <w:rPr>
          <w:b/>
        </w:rPr>
        <w:t>Icecat p</w:t>
      </w:r>
      <w:r w:rsidR="00E265BC">
        <w:rPr>
          <w:b/>
        </w:rPr>
        <w:t>repar</w:t>
      </w:r>
      <w:r>
        <w:rPr>
          <w:b/>
        </w:rPr>
        <w:t>ed</w:t>
      </w:r>
      <w:r w:rsidR="00E265BC">
        <w:rPr>
          <w:b/>
        </w:rPr>
        <w:t xml:space="preserve"> </w:t>
      </w:r>
      <w:r>
        <w:rPr>
          <w:b/>
        </w:rPr>
        <w:t>its</w:t>
      </w:r>
      <w:r w:rsidR="00E265BC">
        <w:rPr>
          <w:b/>
        </w:rPr>
        <w:t xml:space="preserve"> </w:t>
      </w:r>
      <w:r w:rsidR="0024120B">
        <w:rPr>
          <w:b/>
        </w:rPr>
        <w:t>successful</w:t>
      </w:r>
      <w:r w:rsidR="00E265BC">
        <w:rPr>
          <w:b/>
        </w:rPr>
        <w:t xml:space="preserve"> IPO</w:t>
      </w:r>
      <w:r w:rsidR="00B44789">
        <w:rPr>
          <w:b/>
        </w:rPr>
        <w:t xml:space="preserve"> at NPEX</w:t>
      </w:r>
    </w:p>
    <w:p w:rsidR="00CB2B79" w:rsidRDefault="00011F00" w:rsidP="00CB2B79">
      <w:pPr>
        <w:pStyle w:val="Lijstalinea"/>
        <w:numPr>
          <w:ilvl w:val="0"/>
          <w:numId w:val="2"/>
        </w:numPr>
        <w:rPr>
          <w:b/>
        </w:rPr>
      </w:pPr>
      <w:r>
        <w:rPr>
          <w:b/>
        </w:rPr>
        <w:t xml:space="preserve">Icecat </w:t>
      </w:r>
      <w:r w:rsidR="00CB2B79">
        <w:rPr>
          <w:b/>
        </w:rPr>
        <w:t xml:space="preserve">data-sheets downloads </w:t>
      </w:r>
      <w:r>
        <w:rPr>
          <w:b/>
        </w:rPr>
        <w:t>soured</w:t>
      </w:r>
      <w:r w:rsidR="00CB2B79">
        <w:rPr>
          <w:b/>
        </w:rPr>
        <w:t xml:space="preserve"> by 29% to 8.4 billion</w:t>
      </w:r>
    </w:p>
    <w:p w:rsidR="00CB2B79" w:rsidRDefault="00011F00" w:rsidP="00CB2B79">
      <w:pPr>
        <w:pStyle w:val="Lijstalinea"/>
        <w:numPr>
          <w:ilvl w:val="0"/>
          <w:numId w:val="2"/>
        </w:numPr>
        <w:rPr>
          <w:b/>
        </w:rPr>
      </w:pPr>
      <w:r>
        <w:rPr>
          <w:b/>
        </w:rPr>
        <w:t xml:space="preserve">64,736 supported </w:t>
      </w:r>
      <w:r w:rsidR="00CB2B79">
        <w:rPr>
          <w:b/>
        </w:rPr>
        <w:t>channel partners</w:t>
      </w:r>
      <w:r>
        <w:rPr>
          <w:b/>
        </w:rPr>
        <w:t>, an expansion by</w:t>
      </w:r>
      <w:r w:rsidR="00CB2B79">
        <w:rPr>
          <w:b/>
        </w:rPr>
        <w:t xml:space="preserve"> </w:t>
      </w:r>
      <w:r>
        <w:rPr>
          <w:b/>
        </w:rPr>
        <w:t>21%</w:t>
      </w:r>
    </w:p>
    <w:p w:rsidR="00CB2B79" w:rsidRDefault="00011F00" w:rsidP="00CB2B79">
      <w:pPr>
        <w:pStyle w:val="Lijstalinea"/>
        <w:numPr>
          <w:ilvl w:val="0"/>
          <w:numId w:val="2"/>
        </w:numPr>
        <w:rPr>
          <w:b/>
        </w:rPr>
      </w:pPr>
      <w:r>
        <w:rPr>
          <w:b/>
        </w:rPr>
        <w:t>Revenues expanded by 10.3</w:t>
      </w:r>
      <w:r w:rsidR="00B14157">
        <w:rPr>
          <w:b/>
        </w:rPr>
        <w:t>%</w:t>
      </w:r>
      <w:r>
        <w:rPr>
          <w:b/>
        </w:rPr>
        <w:t xml:space="preserve"> to</w:t>
      </w:r>
      <w:r w:rsidR="00B44789">
        <w:rPr>
          <w:b/>
        </w:rPr>
        <w:t xml:space="preserve"> 6 million EUR</w:t>
      </w:r>
    </w:p>
    <w:p w:rsidR="00CB2B79" w:rsidRDefault="0041689D" w:rsidP="00CB2B79">
      <w:pPr>
        <w:pStyle w:val="Lijstalinea"/>
        <w:numPr>
          <w:ilvl w:val="0"/>
          <w:numId w:val="2"/>
        </w:numPr>
        <w:rPr>
          <w:b/>
        </w:rPr>
      </w:pPr>
      <w:r>
        <w:rPr>
          <w:b/>
        </w:rPr>
        <w:t>Gross margin grew by</w:t>
      </w:r>
      <w:r w:rsidR="00CB2B79">
        <w:rPr>
          <w:b/>
        </w:rPr>
        <w:t xml:space="preserve"> </w:t>
      </w:r>
      <w:r w:rsidR="00041BE5">
        <w:rPr>
          <w:b/>
        </w:rPr>
        <w:t>10.8% year-on-year</w:t>
      </w:r>
    </w:p>
    <w:p w:rsidR="00011F00" w:rsidRPr="00CB2B79" w:rsidRDefault="00011F00" w:rsidP="00CB2B79">
      <w:pPr>
        <w:pStyle w:val="Lijstalinea"/>
        <w:numPr>
          <w:ilvl w:val="0"/>
          <w:numId w:val="2"/>
        </w:numPr>
        <w:rPr>
          <w:b/>
        </w:rPr>
      </w:pPr>
      <w:r>
        <w:rPr>
          <w:b/>
        </w:rPr>
        <w:t>Expansion to new sectors such as Toys, Do It Yourself and Fast Moving Consumer Goods.</w:t>
      </w:r>
    </w:p>
    <w:p w:rsidR="004E7720" w:rsidRDefault="00A07570" w:rsidP="00A07570">
      <w:r>
        <w:t xml:space="preserve">During 2016, Icecat management has dedicated itself to the preparation and announcement of </w:t>
      </w:r>
      <w:proofErr w:type="spellStart"/>
      <w:r>
        <w:t>Icecat’s</w:t>
      </w:r>
      <w:proofErr w:type="spellEnd"/>
      <w:r>
        <w:t xml:space="preserve"> IPO at the Dutch SME Exchange NPEX.nl, which included among others reporting in IFRS, producing a prospectus for prospective investors, holding investor meetings to explain </w:t>
      </w:r>
      <w:proofErr w:type="spellStart"/>
      <w:r>
        <w:t>Icecat’s</w:t>
      </w:r>
      <w:proofErr w:type="spellEnd"/>
      <w:r>
        <w:t xml:space="preserve"> proposition, appointing a second board member, preparing the foundation of a STAK (</w:t>
      </w:r>
      <w:proofErr w:type="spellStart"/>
      <w:r>
        <w:t>Stichting</w:t>
      </w:r>
      <w:proofErr w:type="spellEnd"/>
      <w:r>
        <w:t xml:space="preserve"> </w:t>
      </w:r>
      <w:proofErr w:type="spellStart"/>
      <w:r>
        <w:t>Administratiekantoor</w:t>
      </w:r>
      <w:proofErr w:type="spellEnd"/>
      <w:r>
        <w:t xml:space="preserve">) for the </w:t>
      </w:r>
      <w:r w:rsidR="000D2A9F">
        <w:t>successfully</w:t>
      </w:r>
      <w:r w:rsidR="00CB2B79">
        <w:t xml:space="preserve"> realized</w:t>
      </w:r>
      <w:r>
        <w:t xml:space="preserve"> listing of depositary receipts, and further professionalizing the internal organization. </w:t>
      </w:r>
    </w:p>
    <w:p w:rsidR="004E7720" w:rsidRDefault="00E265BC" w:rsidP="00A07570">
      <w:r>
        <w:br/>
      </w:r>
      <w:r w:rsidR="004E7720">
        <w:rPr>
          <w:noProof/>
          <w:lang w:val="nl-NL" w:eastAsia="nl-NL"/>
        </w:rPr>
        <w:drawing>
          <wp:inline distT="0" distB="0" distL="0" distR="0" wp14:anchorId="16723213" wp14:editId="35F7AFB6">
            <wp:extent cx="5238750" cy="2438400"/>
            <wp:effectExtent l="0" t="0" r="0" b="0"/>
            <wp:docPr id="10" name="Afbeelding 10" descr="Icecat_NPEX_G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cat_NPEX_Go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2438400"/>
                    </a:xfrm>
                    <a:prstGeom prst="rect">
                      <a:avLst/>
                    </a:prstGeom>
                    <a:noFill/>
                    <a:ln>
                      <a:noFill/>
                    </a:ln>
                  </pic:spPr>
                </pic:pic>
              </a:graphicData>
            </a:graphic>
          </wp:inline>
        </w:drawing>
      </w:r>
      <w:r>
        <w:br/>
      </w:r>
    </w:p>
    <w:p w:rsidR="00A07570" w:rsidRDefault="00A07570" w:rsidP="00A07570">
      <w:r>
        <w:lastRenderedPageBreak/>
        <w:t>At the same time, Icecat focused during 2016 on continued fast-growth of its revenues, +10.3% compared to 2015, at an almost similar profit level, despite the consultancy costs related to</w:t>
      </w:r>
      <w:r w:rsidR="000D2A9F">
        <w:t xml:space="preserve"> t</w:t>
      </w:r>
      <w:r>
        <w:t>he IPO preparation. The gross margin (gross profit) of the company increased by 10.8%, at a similar pace as its rev</w:t>
      </w:r>
      <w:r w:rsidR="0041689D">
        <w:t>enues. The EBITDA decreased by</w:t>
      </w:r>
      <w:r>
        <w:t xml:space="preserve"> -22.3% to 766 thousand eur</w:t>
      </w:r>
      <w:r w:rsidR="000D2A9F">
        <w:t>o</w:t>
      </w:r>
      <w:r>
        <w:t>, because of IPO-related costs and attributing less editor costs as prepaid for 2017 (-230 thousand euro). There were no significant changes in number of staff and (ICT) investments during 2016, compared to one year earlier.</w:t>
      </w:r>
    </w:p>
    <w:p w:rsidR="00A07570" w:rsidRDefault="00A07570" w:rsidP="00A07570">
      <w:r>
        <w:t xml:space="preserve">During 2016, Icecat was able to expand </w:t>
      </w:r>
      <w:r w:rsidR="000D2A9F">
        <w:t>its</w:t>
      </w:r>
      <w:r>
        <w:t xml:space="preserve"> business in Europe and </w:t>
      </w:r>
      <w:r w:rsidR="00B14157">
        <w:t>globally (</w:t>
      </w:r>
      <w:r>
        <w:t>Rest of the World</w:t>
      </w:r>
      <w:r w:rsidR="00B14157">
        <w:t>)</w:t>
      </w:r>
      <w:r>
        <w:t xml:space="preserve">, and expanded its activities in the Toys, Health &amp; Beauty, Do It Yourself and Fast Moving Consumer Goods sectors, as intended. </w:t>
      </w:r>
    </w:p>
    <w:p w:rsidR="004E7720" w:rsidRPr="00E265BC" w:rsidRDefault="004E7720" w:rsidP="00A07570"/>
    <w:p w:rsidR="00A07570" w:rsidRPr="000A530C" w:rsidRDefault="00A07570" w:rsidP="00A07570">
      <w:pPr>
        <w:rPr>
          <w:b/>
          <w:i/>
        </w:rPr>
      </w:pPr>
      <w:r>
        <w:rPr>
          <w:b/>
          <w:i/>
        </w:rPr>
        <w:t>Non-financial KPIs</w:t>
      </w:r>
      <w:r w:rsidR="004E7720">
        <w:rPr>
          <w:b/>
          <w:i/>
        </w:rPr>
        <w:t xml:space="preserve">: fast expansion of </w:t>
      </w:r>
      <w:proofErr w:type="spellStart"/>
      <w:r w:rsidR="004E7720">
        <w:rPr>
          <w:b/>
          <w:i/>
        </w:rPr>
        <w:t>Icecat’s</w:t>
      </w:r>
      <w:proofErr w:type="spellEnd"/>
      <w:r w:rsidR="004E7720">
        <w:rPr>
          <w:b/>
          <w:i/>
        </w:rPr>
        <w:t xml:space="preserve"> digital footprint</w:t>
      </w:r>
    </w:p>
    <w:p w:rsidR="00A07570" w:rsidRDefault="000D2A9F" w:rsidP="00A07570">
      <w:r>
        <w:t>Regarding it</w:t>
      </w:r>
      <w:r w:rsidR="00A07570">
        <w:t xml:space="preserve">s non-financial KPIs (Key Performance Indicators), the number of data-sheet downloads expanded by 29% to 8.4 billion downloads, the number of supported manufacturer brands increased by 25% to 15 thousand, the number of supported product categories grew by 40%, and the estimated number of connected channel partners (ecommerce users) expanded by 21%. The number of technical platforms stagnated, due to the concentration of users on popular ecommerce systems, like Magento Commerce, </w:t>
      </w:r>
      <w:proofErr w:type="spellStart"/>
      <w:r w:rsidR="00A07570">
        <w:t>PrestaShop</w:t>
      </w:r>
      <w:proofErr w:type="spellEnd"/>
      <w:r w:rsidR="00A07570">
        <w:t xml:space="preserve">, </w:t>
      </w:r>
      <w:proofErr w:type="spellStart"/>
      <w:r w:rsidR="00A07570">
        <w:t>VirtueMart</w:t>
      </w:r>
      <w:proofErr w:type="spellEnd"/>
      <w:r w:rsidR="00A07570">
        <w:t xml:space="preserve">, </w:t>
      </w:r>
      <w:proofErr w:type="spellStart"/>
      <w:r w:rsidR="00A07570">
        <w:t>Ebay</w:t>
      </w:r>
      <w:proofErr w:type="spellEnd"/>
      <w:r w:rsidR="00A07570">
        <w:t xml:space="preserve"> and Amazon. (See also </w:t>
      </w:r>
      <w:hyperlink r:id="rId7" w:history="1">
        <w:r w:rsidR="00A07570" w:rsidRPr="002F20B5">
          <w:rPr>
            <w:rStyle w:val="Hyperlink"/>
          </w:rPr>
          <w:t>https://www.iceclog.com/magento-prestashop-and-virtuemart-among-most-popular-eshop-platforms-processing-product-data/</w:t>
        </w:r>
      </w:hyperlink>
      <w:r w:rsidR="00A07570">
        <w:t xml:space="preserve"> )</w:t>
      </w:r>
    </w:p>
    <w:p w:rsidR="00A07570" w:rsidRDefault="00277A12" w:rsidP="00A07570">
      <w:r w:rsidRPr="00277A12">
        <w:rPr>
          <w:noProof/>
          <w:lang w:val="nl-NL" w:eastAsia="nl-NL"/>
        </w:rPr>
        <w:drawing>
          <wp:inline distT="0" distB="0" distL="0" distR="0">
            <wp:extent cx="5760720" cy="1428278"/>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428278"/>
                    </a:xfrm>
                    <a:prstGeom prst="rect">
                      <a:avLst/>
                    </a:prstGeom>
                    <a:noFill/>
                    <a:ln>
                      <a:noFill/>
                    </a:ln>
                  </pic:spPr>
                </pic:pic>
              </a:graphicData>
            </a:graphic>
          </wp:inline>
        </w:drawing>
      </w:r>
    </w:p>
    <w:p w:rsidR="00A07570" w:rsidRDefault="00A07570" w:rsidP="00A07570">
      <w:r>
        <w:t xml:space="preserve">Some more </w:t>
      </w:r>
      <w:r w:rsidR="000D2A9F">
        <w:t>detailed</w:t>
      </w:r>
      <w:r>
        <w:t xml:space="preserve"> insights in the 2016 trends by category as measured by Icecat, can be found here: </w:t>
      </w:r>
      <w:hyperlink r:id="rId9" w:history="1">
        <w:r w:rsidRPr="002F20B5">
          <w:rPr>
            <w:rStyle w:val="Hyperlink"/>
          </w:rPr>
          <w:t>https://www.iceclog.com/do-it-yourself-beauty-toys-lighting-are-fastest-developing-e-commerce-verticals/</w:t>
        </w:r>
      </w:hyperlink>
    </w:p>
    <w:p w:rsidR="00A07570" w:rsidRDefault="00A07570" w:rsidP="00A07570">
      <w:r>
        <w:t xml:space="preserve">Some further insights in trends on manufacturer brand level as measured by Icecat, can be found here: </w:t>
      </w:r>
      <w:hyperlink r:id="rId10" w:history="1">
        <w:r w:rsidRPr="002F20B5">
          <w:rPr>
            <w:rStyle w:val="Hyperlink"/>
          </w:rPr>
          <w:t>https://www.iceclog.com/ecommerce-channel-top-10-2016-acer-doubles-its-footprint-diy-and-toys-soaring/</w:t>
        </w:r>
      </w:hyperlink>
    </w:p>
    <w:p w:rsidR="00A07570" w:rsidRDefault="00A07570" w:rsidP="00A07570">
      <w:pPr>
        <w:rPr>
          <w:b/>
          <w:i/>
        </w:rPr>
      </w:pPr>
      <w:r>
        <w:rPr>
          <w:b/>
          <w:i/>
        </w:rPr>
        <w:t>Innovation</w:t>
      </w:r>
    </w:p>
    <w:p w:rsidR="00A07570" w:rsidRPr="00B83814" w:rsidRDefault="00A07570" w:rsidP="00A07570">
      <w:r>
        <w:t>The ICT innovation of Icecat has been focused during 2016 on improving its PIM-in-the-Cloud (Product Information Management service) for manufacturer clients like L’Oréal, the provisioning of product data through Icecat Live (a JavaScript and JSON based solution), it’s API-IN for manufac</w:t>
      </w:r>
      <w:r w:rsidR="001A3D88">
        <w:t>turers to automatically push it</w:t>
      </w:r>
      <w:r>
        <w:t>s product data into the Icecat database, and piloting Artific</w:t>
      </w:r>
      <w:r w:rsidR="001A3D88">
        <w:t>i</w:t>
      </w:r>
      <w:r>
        <w:t>al Intelligence in relation to optimizing editorial processes.</w:t>
      </w:r>
    </w:p>
    <w:p w:rsidR="003A29E4" w:rsidRDefault="006441A4" w:rsidP="00A07570">
      <w:pPr>
        <w:rPr>
          <w:rFonts w:ascii="Verdana" w:hAnsi="Verdana"/>
          <w:b/>
          <w:sz w:val="20"/>
          <w:szCs w:val="20"/>
        </w:rPr>
      </w:pPr>
      <w:r>
        <w:rPr>
          <w:rFonts w:ascii="Verdana" w:hAnsi="Verdana"/>
          <w:b/>
          <w:sz w:val="20"/>
          <w:szCs w:val="20"/>
        </w:rPr>
        <w:t>Financial KPIs</w:t>
      </w:r>
    </w:p>
    <w:p w:rsidR="006441A4" w:rsidRDefault="00277A12" w:rsidP="00A07570">
      <w:pPr>
        <w:rPr>
          <w:rFonts w:ascii="Verdana" w:hAnsi="Verdana"/>
          <w:b/>
          <w:sz w:val="20"/>
          <w:szCs w:val="20"/>
        </w:rPr>
      </w:pPr>
      <w:r>
        <w:rPr>
          <w:rFonts w:ascii="Verdana" w:hAnsi="Verdana"/>
          <w:b/>
          <w:noProof/>
          <w:sz w:val="20"/>
          <w:szCs w:val="20"/>
          <w:lang w:val="nl-NL" w:eastAsia="nl-NL"/>
        </w:rPr>
        <w:lastRenderedPageBreak/>
        <w:drawing>
          <wp:inline distT="0" distB="0" distL="0" distR="0" wp14:anchorId="48B49548">
            <wp:extent cx="4608830" cy="2871470"/>
            <wp:effectExtent l="0" t="0" r="1270" b="508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8830" cy="2871470"/>
                    </a:xfrm>
                    <a:prstGeom prst="rect">
                      <a:avLst/>
                    </a:prstGeom>
                    <a:noFill/>
                  </pic:spPr>
                </pic:pic>
              </a:graphicData>
            </a:graphic>
          </wp:inline>
        </w:drawing>
      </w:r>
    </w:p>
    <w:p w:rsidR="006441A4" w:rsidRDefault="00277A12" w:rsidP="00A07570">
      <w:pPr>
        <w:rPr>
          <w:rFonts w:ascii="Verdana" w:hAnsi="Verdana"/>
          <w:b/>
          <w:sz w:val="20"/>
          <w:szCs w:val="20"/>
        </w:rPr>
      </w:pPr>
      <w:r>
        <w:rPr>
          <w:rFonts w:ascii="Verdana" w:hAnsi="Verdana"/>
          <w:b/>
          <w:noProof/>
          <w:sz w:val="20"/>
          <w:szCs w:val="20"/>
          <w:lang w:val="nl-NL" w:eastAsia="nl-NL"/>
        </w:rPr>
        <w:drawing>
          <wp:inline distT="0" distB="0" distL="0" distR="0" wp14:anchorId="6AE404BF">
            <wp:extent cx="4554220" cy="2871470"/>
            <wp:effectExtent l="0" t="0" r="0" b="508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4220" cy="2871470"/>
                    </a:xfrm>
                    <a:prstGeom prst="rect">
                      <a:avLst/>
                    </a:prstGeom>
                    <a:noFill/>
                  </pic:spPr>
                </pic:pic>
              </a:graphicData>
            </a:graphic>
          </wp:inline>
        </w:drawing>
      </w:r>
    </w:p>
    <w:p w:rsidR="006441A4" w:rsidRDefault="00277A12" w:rsidP="00A07570">
      <w:pPr>
        <w:rPr>
          <w:rFonts w:ascii="Verdana" w:hAnsi="Verdana"/>
          <w:b/>
          <w:sz w:val="20"/>
          <w:szCs w:val="20"/>
        </w:rPr>
      </w:pPr>
      <w:r>
        <w:rPr>
          <w:rFonts w:ascii="Verdana" w:hAnsi="Verdana"/>
          <w:b/>
          <w:noProof/>
          <w:sz w:val="20"/>
          <w:szCs w:val="20"/>
          <w:lang w:val="nl-NL" w:eastAsia="nl-NL"/>
        </w:rPr>
        <w:drawing>
          <wp:inline distT="0" distB="0" distL="0" distR="0" wp14:anchorId="37D1CE86">
            <wp:extent cx="4608830" cy="2871470"/>
            <wp:effectExtent l="0" t="0" r="1270" b="508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2871470"/>
                    </a:xfrm>
                    <a:prstGeom prst="rect">
                      <a:avLst/>
                    </a:prstGeom>
                    <a:noFill/>
                  </pic:spPr>
                </pic:pic>
              </a:graphicData>
            </a:graphic>
          </wp:inline>
        </w:drawing>
      </w:r>
    </w:p>
    <w:p w:rsidR="006441A4" w:rsidRDefault="006441A4" w:rsidP="00A07570">
      <w:pPr>
        <w:rPr>
          <w:rFonts w:ascii="Verdana" w:hAnsi="Verdana"/>
          <w:b/>
          <w:sz w:val="20"/>
          <w:szCs w:val="20"/>
        </w:rPr>
      </w:pPr>
    </w:p>
    <w:p w:rsidR="006441A4" w:rsidRPr="006441A4" w:rsidRDefault="006441A4" w:rsidP="00A07570">
      <w:pPr>
        <w:rPr>
          <w:rFonts w:ascii="Verdana" w:hAnsi="Verdana"/>
          <w:b/>
          <w:sz w:val="20"/>
          <w:szCs w:val="20"/>
        </w:rPr>
      </w:pPr>
      <w:r w:rsidRPr="006441A4">
        <w:rPr>
          <w:noProof/>
          <w:lang w:val="nl-NL" w:eastAsia="nl-NL"/>
        </w:rPr>
        <w:drawing>
          <wp:inline distT="0" distB="0" distL="0" distR="0">
            <wp:extent cx="5760720" cy="1608201"/>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608201"/>
                    </a:xfrm>
                    <a:prstGeom prst="rect">
                      <a:avLst/>
                    </a:prstGeom>
                    <a:noFill/>
                    <a:ln>
                      <a:noFill/>
                    </a:ln>
                  </pic:spPr>
                </pic:pic>
              </a:graphicData>
            </a:graphic>
          </wp:inline>
        </w:drawing>
      </w:r>
    </w:p>
    <w:p w:rsidR="006441A4" w:rsidRDefault="006441A4" w:rsidP="00E07BA3">
      <w:pPr>
        <w:spacing w:line="260" w:lineRule="atLeast"/>
        <w:rPr>
          <w:rStyle w:val="Zwaar"/>
          <w:rFonts w:ascii="Verdana" w:hAnsi="Verdana" w:cs="Arial"/>
          <w:color w:val="000000"/>
          <w:sz w:val="20"/>
          <w:szCs w:val="20"/>
          <w:shd w:val="clear" w:color="auto" w:fill="FFFFFF"/>
        </w:rPr>
      </w:pPr>
    </w:p>
    <w:p w:rsidR="006441A4" w:rsidRPr="00B44789" w:rsidRDefault="00B44789" w:rsidP="00E07BA3">
      <w:pPr>
        <w:spacing w:line="260" w:lineRule="atLeast"/>
        <w:rPr>
          <w:rStyle w:val="Zwaar"/>
          <w:rFonts w:ascii="Verdana" w:hAnsi="Verdana" w:cs="Arial"/>
          <w:color w:val="000000"/>
          <w:sz w:val="20"/>
          <w:szCs w:val="20"/>
          <w:shd w:val="clear" w:color="auto" w:fill="FFFFFF"/>
        </w:rPr>
      </w:pPr>
      <w:r w:rsidRPr="00B44789">
        <w:rPr>
          <w:rStyle w:val="Zwaar"/>
          <w:rFonts w:ascii="Verdana" w:hAnsi="Verdana" w:cs="Arial"/>
          <w:color w:val="000000"/>
          <w:sz w:val="20"/>
          <w:szCs w:val="20"/>
          <w:shd w:val="clear" w:color="auto" w:fill="FFFFFF"/>
        </w:rPr>
        <w:t>Balance sheet</w:t>
      </w:r>
    </w:p>
    <w:p w:rsidR="006441A4" w:rsidRDefault="00B44789" w:rsidP="00E07BA3">
      <w:pPr>
        <w:spacing w:line="260" w:lineRule="atLeast"/>
        <w:rPr>
          <w:rStyle w:val="Zwaar"/>
          <w:rFonts w:ascii="Verdana" w:hAnsi="Verdana" w:cs="Arial"/>
          <w:color w:val="000000"/>
          <w:sz w:val="20"/>
          <w:szCs w:val="20"/>
          <w:shd w:val="clear" w:color="auto" w:fill="FFFFFF"/>
        </w:rPr>
      </w:pPr>
      <w:r>
        <w:rPr>
          <w:noProof/>
          <w:lang w:val="nl-NL" w:eastAsia="nl-NL"/>
        </w:rPr>
        <w:drawing>
          <wp:inline distT="0" distB="0" distL="0" distR="0" wp14:anchorId="16000382" wp14:editId="19935870">
            <wp:extent cx="5638800" cy="369944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3558" t="21083" r="29233" b="8536"/>
                    <a:stretch/>
                  </pic:blipFill>
                  <pic:spPr bwMode="auto">
                    <a:xfrm>
                      <a:off x="0" y="0"/>
                      <a:ext cx="5639012" cy="3699583"/>
                    </a:xfrm>
                    <a:prstGeom prst="rect">
                      <a:avLst/>
                    </a:prstGeom>
                    <a:ln>
                      <a:noFill/>
                    </a:ln>
                    <a:extLst>
                      <a:ext uri="{53640926-AAD7-44D8-BBD7-CCE9431645EC}">
                        <a14:shadowObscured xmlns:a14="http://schemas.microsoft.com/office/drawing/2010/main"/>
                      </a:ext>
                    </a:extLst>
                  </pic:spPr>
                </pic:pic>
              </a:graphicData>
            </a:graphic>
          </wp:inline>
        </w:drawing>
      </w:r>
    </w:p>
    <w:p w:rsidR="00B44789" w:rsidRDefault="00B44789" w:rsidP="00E07BA3">
      <w:pPr>
        <w:spacing w:line="260" w:lineRule="atLeast"/>
        <w:rPr>
          <w:rStyle w:val="Zwaar"/>
          <w:rFonts w:ascii="Verdana" w:hAnsi="Verdana" w:cs="Arial"/>
          <w:color w:val="000000"/>
          <w:sz w:val="20"/>
          <w:szCs w:val="20"/>
          <w:shd w:val="clear" w:color="auto" w:fill="FFFFFF"/>
        </w:rPr>
      </w:pPr>
      <w:r>
        <w:rPr>
          <w:noProof/>
          <w:lang w:val="nl-NL" w:eastAsia="nl-NL"/>
        </w:rPr>
        <w:lastRenderedPageBreak/>
        <w:drawing>
          <wp:inline distT="0" distB="0" distL="0" distR="0" wp14:anchorId="2C2DF4E7" wp14:editId="62FE3731">
            <wp:extent cx="5614399" cy="2905125"/>
            <wp:effectExtent l="0" t="0" r="571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3228" t="20774" r="29894" b="24038"/>
                    <a:stretch/>
                  </pic:blipFill>
                  <pic:spPr bwMode="auto">
                    <a:xfrm>
                      <a:off x="0" y="0"/>
                      <a:ext cx="5621436" cy="2908766"/>
                    </a:xfrm>
                    <a:prstGeom prst="rect">
                      <a:avLst/>
                    </a:prstGeom>
                    <a:ln>
                      <a:noFill/>
                    </a:ln>
                    <a:extLst>
                      <a:ext uri="{53640926-AAD7-44D8-BBD7-CCE9431645EC}">
                        <a14:shadowObscured xmlns:a14="http://schemas.microsoft.com/office/drawing/2010/main"/>
                      </a:ext>
                    </a:extLst>
                  </pic:spPr>
                </pic:pic>
              </a:graphicData>
            </a:graphic>
          </wp:inline>
        </w:drawing>
      </w:r>
    </w:p>
    <w:p w:rsidR="00B44789" w:rsidRDefault="00B44789" w:rsidP="00E07BA3">
      <w:pPr>
        <w:spacing w:line="260" w:lineRule="atLeast"/>
        <w:rPr>
          <w:rStyle w:val="Zwaar"/>
          <w:rFonts w:ascii="Verdana" w:hAnsi="Verdana" w:cs="Arial"/>
          <w:color w:val="000000"/>
          <w:sz w:val="20"/>
          <w:szCs w:val="20"/>
          <w:shd w:val="clear" w:color="auto" w:fill="FFFFFF"/>
        </w:rPr>
      </w:pPr>
      <w:r>
        <w:rPr>
          <w:rStyle w:val="Zwaar"/>
          <w:rFonts w:ascii="Verdana" w:hAnsi="Verdana" w:cs="Arial"/>
          <w:color w:val="000000"/>
          <w:sz w:val="20"/>
          <w:szCs w:val="20"/>
          <w:shd w:val="clear" w:color="auto" w:fill="FFFFFF"/>
        </w:rPr>
        <w:t>Incomes and expenses</w:t>
      </w:r>
    </w:p>
    <w:p w:rsidR="00B44789" w:rsidRDefault="00B44789" w:rsidP="00E07BA3">
      <w:pPr>
        <w:spacing w:line="260" w:lineRule="atLeast"/>
        <w:rPr>
          <w:rStyle w:val="Zwaar"/>
          <w:rFonts w:ascii="Verdana" w:hAnsi="Verdana" w:cs="Arial"/>
          <w:color w:val="000000"/>
          <w:sz w:val="20"/>
          <w:szCs w:val="20"/>
          <w:shd w:val="clear" w:color="auto" w:fill="FFFFFF"/>
        </w:rPr>
      </w:pPr>
      <w:r>
        <w:rPr>
          <w:noProof/>
          <w:lang w:val="nl-NL" w:eastAsia="nl-NL"/>
        </w:rPr>
        <w:drawing>
          <wp:inline distT="0" distB="0" distL="0" distR="0" wp14:anchorId="1E6FF117" wp14:editId="1AF252F1">
            <wp:extent cx="5503277" cy="3267075"/>
            <wp:effectExtent l="0" t="0" r="254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2897" t="26974" r="29729" b="9156"/>
                    <a:stretch/>
                  </pic:blipFill>
                  <pic:spPr bwMode="auto">
                    <a:xfrm>
                      <a:off x="0" y="0"/>
                      <a:ext cx="5518912" cy="3276357"/>
                    </a:xfrm>
                    <a:prstGeom prst="rect">
                      <a:avLst/>
                    </a:prstGeom>
                    <a:ln>
                      <a:noFill/>
                    </a:ln>
                    <a:extLst>
                      <a:ext uri="{53640926-AAD7-44D8-BBD7-CCE9431645EC}">
                        <a14:shadowObscured xmlns:a14="http://schemas.microsoft.com/office/drawing/2010/main"/>
                      </a:ext>
                    </a:extLst>
                  </pic:spPr>
                </pic:pic>
              </a:graphicData>
            </a:graphic>
          </wp:inline>
        </w:drawing>
      </w:r>
    </w:p>
    <w:p w:rsidR="00B44789" w:rsidRPr="00B44789" w:rsidRDefault="00B44789" w:rsidP="00E07BA3">
      <w:pPr>
        <w:spacing w:line="260" w:lineRule="atLeast"/>
        <w:rPr>
          <w:rStyle w:val="Zwaar"/>
          <w:rFonts w:ascii="Verdana" w:hAnsi="Verdana" w:cs="Arial"/>
          <w:color w:val="000000"/>
          <w:sz w:val="20"/>
          <w:szCs w:val="20"/>
          <w:shd w:val="clear" w:color="auto" w:fill="FFFFFF"/>
        </w:rPr>
      </w:pPr>
      <w:r w:rsidRPr="00B44789">
        <w:rPr>
          <w:rStyle w:val="Zwaar"/>
          <w:rFonts w:ascii="Verdana" w:hAnsi="Verdana" w:cs="Arial"/>
          <w:color w:val="000000"/>
          <w:sz w:val="20"/>
          <w:szCs w:val="20"/>
          <w:shd w:val="clear" w:color="auto" w:fill="FFFFFF"/>
        </w:rPr>
        <w:t>Cash flow</w:t>
      </w:r>
    </w:p>
    <w:p w:rsidR="00B44789" w:rsidRPr="00B44789" w:rsidRDefault="00B44789" w:rsidP="00E07BA3">
      <w:pPr>
        <w:spacing w:line="260" w:lineRule="atLeast"/>
        <w:rPr>
          <w:rStyle w:val="Zwaar"/>
          <w:rFonts w:ascii="Verdana" w:hAnsi="Verdana" w:cs="Arial"/>
          <w:b w:val="0"/>
          <w:color w:val="000000"/>
          <w:sz w:val="20"/>
          <w:szCs w:val="20"/>
          <w:shd w:val="clear" w:color="auto" w:fill="FFFFFF"/>
        </w:rPr>
      </w:pPr>
      <w:r>
        <w:rPr>
          <w:noProof/>
          <w:lang w:val="nl-NL" w:eastAsia="nl-NL"/>
        </w:rPr>
        <w:lastRenderedPageBreak/>
        <w:drawing>
          <wp:inline distT="0" distB="0" distL="0" distR="0" wp14:anchorId="1A19CD99" wp14:editId="49C8D931">
            <wp:extent cx="5410200" cy="4319772"/>
            <wp:effectExtent l="0" t="0" r="0" b="508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9345" t="18913" r="37996" b="17218"/>
                    <a:stretch/>
                  </pic:blipFill>
                  <pic:spPr bwMode="auto">
                    <a:xfrm>
                      <a:off x="0" y="0"/>
                      <a:ext cx="5410200" cy="4319772"/>
                    </a:xfrm>
                    <a:prstGeom prst="rect">
                      <a:avLst/>
                    </a:prstGeom>
                    <a:ln>
                      <a:noFill/>
                    </a:ln>
                    <a:extLst>
                      <a:ext uri="{53640926-AAD7-44D8-BBD7-CCE9431645EC}">
                        <a14:shadowObscured xmlns:a14="http://schemas.microsoft.com/office/drawing/2010/main"/>
                      </a:ext>
                    </a:extLst>
                  </pic:spPr>
                </pic:pic>
              </a:graphicData>
            </a:graphic>
          </wp:inline>
        </w:drawing>
      </w:r>
    </w:p>
    <w:p w:rsidR="00E07BA3" w:rsidRPr="007777B0" w:rsidRDefault="00FE38B5" w:rsidP="00E07BA3">
      <w:pPr>
        <w:spacing w:line="260" w:lineRule="atLeast"/>
        <w:rPr>
          <w:rFonts w:ascii="Verdana" w:hAnsi="Verdana" w:cs="Arial"/>
          <w:color w:val="000000"/>
          <w:sz w:val="20"/>
          <w:szCs w:val="20"/>
          <w:shd w:val="clear" w:color="auto" w:fill="FFFFFF"/>
        </w:rPr>
      </w:pPr>
      <w:r w:rsidRPr="007777B0">
        <w:rPr>
          <w:rStyle w:val="Zwaar"/>
          <w:rFonts w:ascii="Verdana" w:hAnsi="Verdana" w:cs="Arial"/>
          <w:color w:val="000000"/>
          <w:sz w:val="20"/>
          <w:szCs w:val="20"/>
          <w:shd w:val="clear" w:color="auto" w:fill="FFFFFF"/>
        </w:rPr>
        <w:t>About Icecat NV</w:t>
      </w:r>
      <w:r w:rsidRPr="007777B0">
        <w:rPr>
          <w:rFonts w:ascii="Verdana" w:hAnsi="Verdana" w:cs="Arial"/>
          <w:color w:val="000000"/>
          <w:sz w:val="20"/>
          <w:szCs w:val="20"/>
        </w:rPr>
        <w:br/>
      </w:r>
      <w:r w:rsidRPr="007777B0">
        <w:rPr>
          <w:rFonts w:ascii="Verdana" w:hAnsi="Verdana" w:cs="Arial"/>
          <w:color w:val="000000"/>
          <w:sz w:val="20"/>
          <w:szCs w:val="20"/>
          <w:shd w:val="clear" w:color="auto" w:fill="FFFFFF"/>
        </w:rPr>
        <w:t>Icecat NV</w:t>
      </w:r>
      <w:r w:rsidR="00E07BA3" w:rsidRPr="007777B0">
        <w:rPr>
          <w:rFonts w:ascii="Verdana" w:hAnsi="Verdana" w:cs="Arial"/>
          <w:color w:val="000000"/>
          <w:sz w:val="20"/>
          <w:szCs w:val="20"/>
          <w:shd w:val="clear" w:color="auto" w:fill="FFFFFF"/>
        </w:rPr>
        <w:t xml:space="preserve">, </w:t>
      </w:r>
      <w:r w:rsidR="00682DA1">
        <w:rPr>
          <w:rFonts w:ascii="Verdana" w:hAnsi="Verdana" w:cs="Arial"/>
          <w:color w:val="000000"/>
          <w:sz w:val="20"/>
          <w:szCs w:val="20"/>
          <w:shd w:val="clear" w:color="auto" w:fill="FFFFFF"/>
        </w:rPr>
        <w:t>which has</w:t>
      </w:r>
      <w:r w:rsidR="00E07BA3" w:rsidRPr="007777B0">
        <w:rPr>
          <w:rFonts w:ascii="Verdana" w:hAnsi="Verdana" w:cs="Arial"/>
          <w:color w:val="000000"/>
          <w:sz w:val="20"/>
          <w:szCs w:val="20"/>
          <w:shd w:val="clear" w:color="auto" w:fill="FFFFFF"/>
        </w:rPr>
        <w:t xml:space="preserve"> recently announced its IPO,</w:t>
      </w:r>
      <w:r w:rsidRPr="007777B0">
        <w:rPr>
          <w:rFonts w:ascii="Verdana" w:hAnsi="Verdana" w:cs="Arial"/>
          <w:color w:val="000000"/>
          <w:sz w:val="20"/>
          <w:szCs w:val="20"/>
          <w:shd w:val="clear" w:color="auto" w:fill="FFFFFF"/>
        </w:rPr>
        <w:t xml:space="preserve"> is a global publisher and syndicator of product information</w:t>
      </w:r>
      <w:r w:rsidR="00682DA1">
        <w:rPr>
          <w:rFonts w:ascii="Verdana" w:hAnsi="Verdana" w:cs="Arial"/>
          <w:color w:val="000000"/>
          <w:sz w:val="20"/>
          <w:szCs w:val="20"/>
          <w:shd w:val="clear" w:color="auto" w:fill="FFFFFF"/>
        </w:rPr>
        <w:t xml:space="preserve"> for t</w:t>
      </w:r>
      <w:r w:rsidR="00E07BA3" w:rsidRPr="007777B0">
        <w:rPr>
          <w:rFonts w:ascii="Verdana" w:hAnsi="Verdana" w:cs="Arial"/>
          <w:color w:val="000000"/>
          <w:sz w:val="20"/>
          <w:szCs w:val="20"/>
          <w:shd w:val="clear" w:color="auto" w:fill="FFFFFF"/>
        </w:rPr>
        <w:t xml:space="preserve">he e-commerce market. Icecat NV, </w:t>
      </w:r>
      <w:r w:rsidRPr="007777B0">
        <w:rPr>
          <w:rFonts w:ascii="Verdana" w:hAnsi="Verdana" w:cs="Arial"/>
          <w:color w:val="000000"/>
          <w:sz w:val="20"/>
          <w:szCs w:val="20"/>
          <w:shd w:val="clear" w:color="auto" w:fill="FFFFFF"/>
        </w:rPr>
        <w:t>founded in 2009</w:t>
      </w:r>
      <w:r w:rsidR="00E07BA3" w:rsidRPr="007777B0">
        <w:rPr>
          <w:rFonts w:ascii="Verdana" w:hAnsi="Verdana" w:cs="Arial"/>
          <w:color w:val="000000"/>
          <w:sz w:val="20"/>
          <w:szCs w:val="20"/>
          <w:shd w:val="clear" w:color="auto" w:fill="FFFFFF"/>
        </w:rPr>
        <w:t xml:space="preserve">, works </w:t>
      </w:r>
      <w:r w:rsidR="00682DA1">
        <w:rPr>
          <w:rFonts w:ascii="Verdana" w:hAnsi="Verdana" w:cs="Arial"/>
          <w:color w:val="000000"/>
          <w:sz w:val="20"/>
          <w:szCs w:val="20"/>
          <w:shd w:val="clear" w:color="auto" w:fill="FFFFFF"/>
        </w:rPr>
        <w:t xml:space="preserve">with </w:t>
      </w:r>
      <w:r w:rsidR="00E07BA3" w:rsidRPr="007777B0">
        <w:rPr>
          <w:rFonts w:ascii="Verdana" w:hAnsi="Verdana" w:cs="Arial"/>
          <w:color w:val="000000"/>
          <w:sz w:val="20"/>
          <w:szCs w:val="20"/>
          <w:shd w:val="clear" w:color="auto" w:fill="FFFFFF"/>
        </w:rPr>
        <w:t xml:space="preserve"> some </w:t>
      </w:r>
      <w:r w:rsidR="002A064D">
        <w:rPr>
          <w:rFonts w:ascii="Verdana" w:hAnsi="Verdana" w:cs="Arial"/>
          <w:color w:val="000000"/>
          <w:sz w:val="20"/>
          <w:szCs w:val="20"/>
          <w:shd w:val="clear" w:color="auto" w:fill="FFFFFF"/>
        </w:rPr>
        <w:t>65</w:t>
      </w:r>
      <w:r w:rsidR="00E07BA3" w:rsidRPr="007777B0">
        <w:rPr>
          <w:rFonts w:ascii="Verdana" w:hAnsi="Verdana" w:cs="Arial"/>
          <w:color w:val="000000"/>
          <w:sz w:val="20"/>
          <w:szCs w:val="20"/>
          <w:shd w:val="clear" w:color="auto" w:fill="FFFFFF"/>
        </w:rPr>
        <w:t xml:space="preserve">,000 </w:t>
      </w:r>
      <w:proofErr w:type="spellStart"/>
      <w:r w:rsidR="00E07BA3" w:rsidRPr="007777B0">
        <w:rPr>
          <w:rFonts w:ascii="Verdana" w:hAnsi="Verdana" w:cs="Arial"/>
          <w:color w:val="000000"/>
          <w:sz w:val="20"/>
          <w:szCs w:val="20"/>
          <w:shd w:val="clear" w:color="auto" w:fill="FFFFFF"/>
        </w:rPr>
        <w:t>webshops</w:t>
      </w:r>
      <w:proofErr w:type="spellEnd"/>
      <w:r w:rsidR="00E07BA3" w:rsidRPr="007777B0">
        <w:rPr>
          <w:rFonts w:ascii="Verdana" w:hAnsi="Verdana" w:cs="Arial"/>
          <w:color w:val="000000"/>
          <w:sz w:val="20"/>
          <w:szCs w:val="20"/>
          <w:shd w:val="clear" w:color="auto" w:fill="FFFFFF"/>
        </w:rPr>
        <w:t xml:space="preserve"> and hundreds of brands</w:t>
      </w:r>
      <w:r w:rsidRPr="007777B0">
        <w:rPr>
          <w:rFonts w:ascii="Verdana" w:hAnsi="Verdana" w:cs="Arial"/>
          <w:color w:val="000000"/>
          <w:sz w:val="20"/>
          <w:szCs w:val="20"/>
          <w:shd w:val="clear" w:color="auto" w:fill="FFFFFF"/>
        </w:rPr>
        <w:t xml:space="preserve"> </w:t>
      </w:r>
      <w:r w:rsidR="00E07BA3" w:rsidRPr="007777B0">
        <w:rPr>
          <w:rFonts w:ascii="Verdana" w:hAnsi="Verdana" w:cs="Arial"/>
          <w:color w:val="000000"/>
          <w:sz w:val="20"/>
          <w:szCs w:val="20"/>
          <w:shd w:val="clear" w:color="auto" w:fill="FFFFFF"/>
        </w:rPr>
        <w:t>such as Philips, Sony, Samsung, HP, P&amp;G, L’Oréal.</w:t>
      </w:r>
      <w:r w:rsidRPr="007777B0">
        <w:rPr>
          <w:rFonts w:ascii="Verdana" w:hAnsi="Verdana" w:cs="Arial"/>
          <w:color w:val="000000"/>
          <w:sz w:val="20"/>
          <w:szCs w:val="20"/>
        </w:rPr>
        <w:br/>
      </w:r>
      <w:r w:rsidRPr="007777B0">
        <w:rPr>
          <w:rFonts w:ascii="Verdana" w:hAnsi="Verdana" w:cs="Arial"/>
          <w:color w:val="000000"/>
          <w:sz w:val="20"/>
          <w:szCs w:val="20"/>
        </w:rPr>
        <w:br/>
      </w:r>
      <w:r w:rsidRPr="007777B0">
        <w:rPr>
          <w:rFonts w:ascii="Verdana" w:hAnsi="Verdana" w:cs="Arial"/>
          <w:color w:val="000000"/>
          <w:sz w:val="20"/>
          <w:szCs w:val="20"/>
          <w:shd w:val="clear" w:color="auto" w:fill="FFFFFF"/>
        </w:rPr>
        <w:t xml:space="preserve">Icecat includes the subsidiaries Icecat LLC (Icecat Ukraine) and Icecat Content Sourcing OÜ (Icecat Estonia), and participation Hatch B.V. The cost centers Icecat Ukraine and Icecat Estonia are responsible for hiring editor and software developer capacity. Hatch BV (formerly </w:t>
      </w:r>
      <w:proofErr w:type="spellStart"/>
      <w:r w:rsidRPr="007777B0">
        <w:rPr>
          <w:rFonts w:ascii="Verdana" w:hAnsi="Verdana" w:cs="Arial"/>
          <w:color w:val="000000"/>
          <w:sz w:val="20"/>
          <w:szCs w:val="20"/>
          <w:shd w:val="clear" w:color="auto" w:fill="FFFFFF"/>
        </w:rPr>
        <w:t>Iceleads</w:t>
      </w:r>
      <w:proofErr w:type="spellEnd"/>
      <w:r w:rsidRPr="007777B0">
        <w:rPr>
          <w:rFonts w:ascii="Verdana" w:hAnsi="Verdana" w:cs="Arial"/>
          <w:color w:val="000000"/>
          <w:sz w:val="20"/>
          <w:szCs w:val="20"/>
          <w:shd w:val="clear" w:color="auto" w:fill="FFFFFF"/>
        </w:rPr>
        <w:t>) delivers smart "Buy Now" buttons that help manufacturers to turn their websites into measurable lead generators for their online retailers.</w:t>
      </w:r>
      <w:r w:rsidR="003A29E4">
        <w:rPr>
          <w:rFonts w:ascii="Verdana" w:hAnsi="Verdana" w:cs="Arial"/>
          <w:color w:val="000000"/>
          <w:sz w:val="20"/>
          <w:szCs w:val="20"/>
          <w:shd w:val="clear" w:color="auto" w:fill="FFFFFF"/>
        </w:rPr>
        <w:t xml:space="preserve"> Icecat is finalizing its acquisition of </w:t>
      </w:r>
      <w:proofErr w:type="spellStart"/>
      <w:r w:rsidR="003A29E4">
        <w:rPr>
          <w:rFonts w:ascii="Verdana" w:hAnsi="Verdana" w:cs="Arial"/>
          <w:color w:val="000000"/>
          <w:sz w:val="20"/>
          <w:szCs w:val="20"/>
          <w:shd w:val="clear" w:color="auto" w:fill="FFFFFF"/>
        </w:rPr>
        <w:t>Iceshop</w:t>
      </w:r>
      <w:proofErr w:type="spellEnd"/>
      <w:r w:rsidR="003A29E4">
        <w:rPr>
          <w:rFonts w:ascii="Verdana" w:hAnsi="Verdana" w:cs="Arial"/>
          <w:color w:val="000000"/>
          <w:sz w:val="20"/>
          <w:szCs w:val="20"/>
          <w:shd w:val="clear" w:color="auto" w:fill="FFFFFF"/>
        </w:rPr>
        <w:t xml:space="preserve"> BV</w:t>
      </w:r>
      <w:r w:rsidR="00CC3A39">
        <w:rPr>
          <w:rFonts w:ascii="Verdana" w:hAnsi="Verdana" w:cs="Arial"/>
          <w:color w:val="000000"/>
          <w:sz w:val="20"/>
          <w:szCs w:val="20"/>
          <w:shd w:val="clear" w:color="auto" w:fill="FFFFFF"/>
        </w:rPr>
        <w:t xml:space="preserve"> in May</w:t>
      </w:r>
      <w:r w:rsidR="003A29E4">
        <w:rPr>
          <w:rFonts w:ascii="Verdana" w:hAnsi="Verdana" w:cs="Arial"/>
          <w:color w:val="000000"/>
          <w:sz w:val="20"/>
          <w:szCs w:val="20"/>
          <w:shd w:val="clear" w:color="auto" w:fill="FFFFFF"/>
        </w:rPr>
        <w:t xml:space="preserve">, an ecommerce software developer which is also part of the </w:t>
      </w:r>
      <w:proofErr w:type="spellStart"/>
      <w:r w:rsidR="003A29E4">
        <w:rPr>
          <w:rFonts w:ascii="Verdana" w:hAnsi="Verdana" w:cs="Arial"/>
          <w:color w:val="000000"/>
          <w:sz w:val="20"/>
          <w:szCs w:val="20"/>
          <w:shd w:val="clear" w:color="auto" w:fill="FFFFFF"/>
        </w:rPr>
        <w:t>iMerge</w:t>
      </w:r>
      <w:proofErr w:type="spellEnd"/>
      <w:r w:rsidR="003A29E4">
        <w:rPr>
          <w:rFonts w:ascii="Verdana" w:hAnsi="Verdana" w:cs="Arial"/>
          <w:color w:val="000000"/>
          <w:sz w:val="20"/>
          <w:szCs w:val="20"/>
          <w:shd w:val="clear" w:color="auto" w:fill="FFFFFF"/>
        </w:rPr>
        <w:t xml:space="preserve"> ecommerce group.</w:t>
      </w:r>
    </w:p>
    <w:p w:rsidR="003A29E4" w:rsidRDefault="003A29E4">
      <w:pPr>
        <w:rPr>
          <w:rFonts w:ascii="Verdana" w:eastAsia="Verdana" w:hAnsi="Verdana" w:cs="Verdana"/>
          <w:b/>
          <w:color w:val="000000"/>
          <w:sz w:val="20"/>
          <w:szCs w:val="20"/>
          <w:lang w:eastAsia="nl-NL"/>
        </w:rPr>
      </w:pPr>
    </w:p>
    <w:p w:rsidR="009A6E9B" w:rsidRPr="00712B80" w:rsidRDefault="00E07BA3">
      <w:pPr>
        <w:rPr>
          <w:rFonts w:ascii="Verdana" w:hAnsi="Verdana"/>
          <w:sz w:val="20"/>
          <w:szCs w:val="20"/>
        </w:rPr>
      </w:pPr>
      <w:r w:rsidRPr="00712B80">
        <w:rPr>
          <w:rFonts w:ascii="Verdana" w:eastAsia="Times New Roman" w:hAnsi="Verdana" w:cs="Times New Roman"/>
          <w:b/>
          <w:sz w:val="20"/>
          <w:szCs w:val="20"/>
        </w:rPr>
        <w:t>More information</w:t>
      </w:r>
      <w:r w:rsidR="00BB543C" w:rsidRPr="00712B80">
        <w:rPr>
          <w:rFonts w:ascii="Verdana" w:eastAsia="Times New Roman" w:hAnsi="Verdana" w:cs="Times New Roman"/>
          <w:b/>
          <w:sz w:val="20"/>
          <w:szCs w:val="20"/>
        </w:rPr>
        <w:t>:</w:t>
      </w:r>
      <w:r w:rsidR="00FB58D4" w:rsidRPr="00FB58D4">
        <w:rPr>
          <w:rFonts w:ascii="Verdana" w:eastAsia="Times New Roman" w:hAnsi="Verdana" w:cs="Times New Roman"/>
          <w:sz w:val="20"/>
          <w:szCs w:val="20"/>
          <w:lang w:eastAsia="nl-NL"/>
        </w:rPr>
        <w:t xml:space="preserve"> </w:t>
      </w:r>
      <w:r w:rsidR="00FB58D4" w:rsidRPr="001E05E5">
        <w:rPr>
          <w:rFonts w:ascii="Verdana" w:eastAsia="Times New Roman" w:hAnsi="Verdana" w:cs="Times New Roman"/>
          <w:sz w:val="20"/>
          <w:szCs w:val="20"/>
          <w:lang w:eastAsia="nl-NL"/>
        </w:rPr>
        <w:br/>
        <w:t xml:space="preserve">- Icecat NV: </w:t>
      </w:r>
      <w:r w:rsidR="00FB58D4">
        <w:rPr>
          <w:rFonts w:ascii="Verdana" w:eastAsia="Times New Roman" w:hAnsi="Verdana" w:cs="Times New Roman"/>
          <w:sz w:val="20"/>
          <w:szCs w:val="20"/>
          <w:lang w:eastAsia="nl-NL"/>
        </w:rPr>
        <w:t xml:space="preserve">Martijn Hoogeveen, </w:t>
      </w:r>
      <w:hyperlink r:id="rId19" w:history="1">
        <w:r w:rsidR="00FB58D4" w:rsidRPr="007B6DBA">
          <w:rPr>
            <w:rStyle w:val="Hyperlink"/>
            <w:rFonts w:ascii="Verdana" w:eastAsia="Times New Roman" w:hAnsi="Verdana" w:cs="Times New Roman"/>
            <w:sz w:val="20"/>
            <w:szCs w:val="20"/>
            <w:lang w:eastAsia="nl-NL"/>
          </w:rPr>
          <w:t>martijn.hoogeveen@icecat.com</w:t>
        </w:r>
      </w:hyperlink>
      <w:r w:rsidR="00FB58D4">
        <w:rPr>
          <w:rFonts w:ascii="Verdana" w:eastAsia="Times New Roman" w:hAnsi="Verdana" w:cs="Times New Roman"/>
          <w:sz w:val="20"/>
          <w:szCs w:val="20"/>
          <w:lang w:eastAsia="nl-NL"/>
        </w:rPr>
        <w:t>, +31654256476</w:t>
      </w:r>
      <w:r w:rsidR="00094816">
        <w:rPr>
          <w:rFonts w:ascii="Verdana" w:eastAsia="Times New Roman" w:hAnsi="Verdana" w:cs="Times New Roman"/>
          <w:sz w:val="20"/>
          <w:szCs w:val="20"/>
          <w:lang w:eastAsia="nl-NL"/>
        </w:rPr>
        <w:br/>
        <w:t xml:space="preserve">- </w:t>
      </w:r>
      <w:hyperlink r:id="rId20" w:history="1">
        <w:r w:rsidR="00094816" w:rsidRPr="00E8143A">
          <w:rPr>
            <w:rStyle w:val="Hyperlink"/>
            <w:rFonts w:ascii="Verdana" w:eastAsia="Times New Roman" w:hAnsi="Verdana" w:cs="Times New Roman"/>
            <w:sz w:val="20"/>
            <w:szCs w:val="20"/>
            <w:lang w:eastAsia="nl-NL"/>
          </w:rPr>
          <w:t>https://www.npex.nl/en/the-exchange/icecat/company-profile</w:t>
        </w:r>
      </w:hyperlink>
      <w:r w:rsidR="00094816">
        <w:rPr>
          <w:rFonts w:ascii="Verdana" w:eastAsia="Times New Roman" w:hAnsi="Verdana" w:cs="Times New Roman"/>
          <w:sz w:val="20"/>
          <w:szCs w:val="20"/>
          <w:lang w:eastAsia="nl-NL"/>
        </w:rPr>
        <w:br/>
        <w:t xml:space="preserve">- </w:t>
      </w:r>
      <w:r w:rsidR="008E67AA">
        <w:rPr>
          <w:rFonts w:ascii="Verdana" w:eastAsia="Times New Roman" w:hAnsi="Verdana" w:cs="Times New Roman"/>
          <w:sz w:val="20"/>
          <w:szCs w:val="20"/>
          <w:lang w:eastAsia="nl-NL"/>
        </w:rPr>
        <w:t xml:space="preserve">Annual Report 2016: </w:t>
      </w:r>
      <w:r w:rsidR="008E67AA" w:rsidRPr="008E67AA">
        <w:rPr>
          <w:rFonts w:ascii="Verdana" w:eastAsia="Times New Roman" w:hAnsi="Verdana" w:cs="Times New Roman"/>
          <w:sz w:val="20"/>
          <w:szCs w:val="20"/>
          <w:lang w:eastAsia="nl-NL"/>
        </w:rPr>
        <w:t>https://www.iceclog.com/wp-content/uploads/2017/05/Jaarrekening-2016-Icecat-NV-inclusief-controleverklaring-was-signed.pdf</w:t>
      </w:r>
      <w:bookmarkEnd w:id="1"/>
    </w:p>
    <w:sectPr w:rsidR="009A6E9B" w:rsidRPr="00712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411B"/>
    <w:multiLevelType w:val="hybridMultilevel"/>
    <w:tmpl w:val="E6643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C677F5"/>
    <w:multiLevelType w:val="hybridMultilevel"/>
    <w:tmpl w:val="7D825E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9B"/>
    <w:rsid w:val="00011F00"/>
    <w:rsid w:val="000144DF"/>
    <w:rsid w:val="00041BE5"/>
    <w:rsid w:val="00094816"/>
    <w:rsid w:val="00096957"/>
    <w:rsid w:val="000D2A9F"/>
    <w:rsid w:val="000E3996"/>
    <w:rsid w:val="000F3ADC"/>
    <w:rsid w:val="00107E7B"/>
    <w:rsid w:val="001A3D88"/>
    <w:rsid w:val="001B3995"/>
    <w:rsid w:val="00201595"/>
    <w:rsid w:val="00213FA0"/>
    <w:rsid w:val="0024120B"/>
    <w:rsid w:val="00277A12"/>
    <w:rsid w:val="002A064D"/>
    <w:rsid w:val="00362ADB"/>
    <w:rsid w:val="00394FC8"/>
    <w:rsid w:val="003A29E4"/>
    <w:rsid w:val="003C2607"/>
    <w:rsid w:val="003F5CA4"/>
    <w:rsid w:val="003F7370"/>
    <w:rsid w:val="0041603D"/>
    <w:rsid w:val="0041689D"/>
    <w:rsid w:val="00495D62"/>
    <w:rsid w:val="004E7720"/>
    <w:rsid w:val="00535DC9"/>
    <w:rsid w:val="00551F82"/>
    <w:rsid w:val="005C3158"/>
    <w:rsid w:val="005D2AF9"/>
    <w:rsid w:val="005D5974"/>
    <w:rsid w:val="006412B6"/>
    <w:rsid w:val="00641329"/>
    <w:rsid w:val="006441A4"/>
    <w:rsid w:val="0066370A"/>
    <w:rsid w:val="00682DA1"/>
    <w:rsid w:val="00711571"/>
    <w:rsid w:val="00712B80"/>
    <w:rsid w:val="007777B0"/>
    <w:rsid w:val="00797CB9"/>
    <w:rsid w:val="00806352"/>
    <w:rsid w:val="00806ACA"/>
    <w:rsid w:val="00822579"/>
    <w:rsid w:val="00882E72"/>
    <w:rsid w:val="008E67AA"/>
    <w:rsid w:val="00914CBA"/>
    <w:rsid w:val="009568D1"/>
    <w:rsid w:val="00967ACD"/>
    <w:rsid w:val="009A6761"/>
    <w:rsid w:val="009A6E9B"/>
    <w:rsid w:val="00A07570"/>
    <w:rsid w:val="00A40A0D"/>
    <w:rsid w:val="00AB4854"/>
    <w:rsid w:val="00AB4C43"/>
    <w:rsid w:val="00AC34DE"/>
    <w:rsid w:val="00AD28FD"/>
    <w:rsid w:val="00B14157"/>
    <w:rsid w:val="00B44789"/>
    <w:rsid w:val="00B47116"/>
    <w:rsid w:val="00BB543C"/>
    <w:rsid w:val="00C2220F"/>
    <w:rsid w:val="00C61CDD"/>
    <w:rsid w:val="00CB2B79"/>
    <w:rsid w:val="00CC3A39"/>
    <w:rsid w:val="00CC4314"/>
    <w:rsid w:val="00CC71FB"/>
    <w:rsid w:val="00CD4B3D"/>
    <w:rsid w:val="00D95E30"/>
    <w:rsid w:val="00DC41FD"/>
    <w:rsid w:val="00E07BA3"/>
    <w:rsid w:val="00E265BC"/>
    <w:rsid w:val="00E976AB"/>
    <w:rsid w:val="00F43D4A"/>
    <w:rsid w:val="00FB58D4"/>
    <w:rsid w:val="00FE38B5"/>
    <w:rsid w:val="00FF66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3B81"/>
  <w15:chartTrackingRefBased/>
  <w15:docId w15:val="{3E368A97-3425-48AD-A989-BE31D81E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6E9B"/>
    <w:rPr>
      <w:color w:val="0563C1" w:themeColor="hyperlink"/>
      <w:u w:val="single"/>
    </w:rPr>
  </w:style>
  <w:style w:type="paragraph" w:styleId="Normaalweb">
    <w:name w:val="Normal (Web)"/>
    <w:basedOn w:val="Standaard"/>
    <w:uiPriority w:val="99"/>
    <w:unhideWhenUsed/>
    <w:rsid w:val="006413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41329"/>
  </w:style>
  <w:style w:type="character" w:styleId="Zwaar">
    <w:name w:val="Strong"/>
    <w:basedOn w:val="Standaardalinea-lettertype"/>
    <w:uiPriority w:val="22"/>
    <w:qFormat/>
    <w:rsid w:val="00641329"/>
    <w:rPr>
      <w:b/>
      <w:bCs/>
    </w:rPr>
  </w:style>
  <w:style w:type="paragraph" w:styleId="Lijstalinea">
    <w:name w:val="List Paragraph"/>
    <w:basedOn w:val="Standaard"/>
    <w:uiPriority w:val="34"/>
    <w:qFormat/>
    <w:rsid w:val="00CB2B79"/>
    <w:pPr>
      <w:ind w:left="720"/>
      <w:contextualSpacing/>
    </w:pPr>
  </w:style>
  <w:style w:type="character" w:styleId="Vermelding">
    <w:name w:val="Mention"/>
    <w:basedOn w:val="Standaardalinea-lettertype"/>
    <w:uiPriority w:val="99"/>
    <w:semiHidden/>
    <w:unhideWhenUsed/>
    <w:rsid w:val="0009481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7148">
      <w:bodyDiv w:val="1"/>
      <w:marLeft w:val="0"/>
      <w:marRight w:val="0"/>
      <w:marTop w:val="0"/>
      <w:marBottom w:val="0"/>
      <w:divBdr>
        <w:top w:val="none" w:sz="0" w:space="0" w:color="auto"/>
        <w:left w:val="none" w:sz="0" w:space="0" w:color="auto"/>
        <w:bottom w:val="none" w:sz="0" w:space="0" w:color="auto"/>
        <w:right w:val="none" w:sz="0" w:space="0" w:color="auto"/>
      </w:divBdr>
    </w:div>
    <w:div w:id="1055853615">
      <w:bodyDiv w:val="1"/>
      <w:marLeft w:val="0"/>
      <w:marRight w:val="0"/>
      <w:marTop w:val="0"/>
      <w:marBottom w:val="0"/>
      <w:divBdr>
        <w:top w:val="none" w:sz="0" w:space="0" w:color="auto"/>
        <w:left w:val="none" w:sz="0" w:space="0" w:color="auto"/>
        <w:bottom w:val="none" w:sz="0" w:space="0" w:color="auto"/>
        <w:right w:val="none" w:sz="0" w:space="0" w:color="auto"/>
      </w:divBdr>
    </w:div>
    <w:div w:id="1222517263">
      <w:bodyDiv w:val="1"/>
      <w:marLeft w:val="0"/>
      <w:marRight w:val="0"/>
      <w:marTop w:val="0"/>
      <w:marBottom w:val="0"/>
      <w:divBdr>
        <w:top w:val="none" w:sz="0" w:space="0" w:color="auto"/>
        <w:left w:val="none" w:sz="0" w:space="0" w:color="auto"/>
        <w:bottom w:val="none" w:sz="0" w:space="0" w:color="auto"/>
        <w:right w:val="none" w:sz="0" w:space="0" w:color="auto"/>
      </w:divBdr>
    </w:div>
    <w:div w:id="180226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ceclog.com/magento-prestashop-and-virtuemart-among-most-popular-eshop-platforms-processing-product-data/"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npex.nl/en/the-exchange/icecat/company-profil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hyperlink" Target="https://www.iceclog.com/ecommerce-channel-top-10-2016-acer-doubles-its-footprint-diy-and-toys-soaring/" TargetMode="External"/><Relationship Id="rId19" Type="http://schemas.openxmlformats.org/officeDocument/2006/relationships/hyperlink" Target="mailto:martijn.hoogeveen@icecat.com" TargetMode="External"/><Relationship Id="rId4" Type="http://schemas.openxmlformats.org/officeDocument/2006/relationships/webSettings" Target="webSettings.xml"/><Relationship Id="rId9" Type="http://schemas.openxmlformats.org/officeDocument/2006/relationships/hyperlink" Target="https://www.iceclog.com/do-it-yourself-beauty-toys-lighting-are-fastest-developing-e-commerce-verticals/" TargetMode="External"/><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829</Words>
  <Characters>4561</Characters>
  <Application>Microsoft Office Word</Application>
  <DocSecurity>0</DocSecurity>
  <Lines>38</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Hoogeveen</dc:creator>
  <cp:keywords/>
  <dc:description/>
  <cp:lastModifiedBy>Martijn Hoogeveen</cp:lastModifiedBy>
  <cp:revision>12</cp:revision>
  <dcterms:created xsi:type="dcterms:W3CDTF">2017-05-02T10:08:00Z</dcterms:created>
  <dcterms:modified xsi:type="dcterms:W3CDTF">2017-05-02T11:42:00Z</dcterms:modified>
</cp:coreProperties>
</file>